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both"/>
        <w:rPr>
          <w:rFonts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各市卫生健康委，区直各医疗卫生机构：</w:t>
      </w:r>
      <w:bookmarkStart w:id="2" w:name="_GoBack"/>
      <w:bookmarkEnd w:id="2"/>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为落实自治区党委、政府和自治区疫情防控指挥部关于加强冬春季新冠肺炎疫情防控工作部署，进一步提高全区医疗卫生机构疫情防控能力，我委于1-3月开展全区冬春季新冠肺炎疫情防控专题知识在线培训工作，现就有关事项通知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一、培训对象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全区各级各类卫生专业技术人员和管理人员。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二、培训内容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（一）自治区疫情指挥部印发《冬春季特别是春节期间疫情个人防护等7项“十严格”措施》（桂新冠防指〔2021〕3号）的具体内容。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二）新冠肺炎病例的发现与报告、流行病学调查、标本采集、实验室检测、医疗救治、院感防控、密接管理、个人防护等相关知识内容，具体见《广西冬春季新冠肺炎疫情防控专题知识在线培训课程内容》（附件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三、培训时间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2021年1月20日-3月31日。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四、培训方式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培训通过网络在线免费学习，由学员自行选择“华医网”或“好医生”继续医学教育平台进行学习，登录流程见《广西冬春季新冠肺炎疫情防控知识网络在线学习流程》（附件2）。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五、工作要求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（一）加强组织领导。各地卫生健康部门及各级医疗卫生单位要高度重视，加强组织，落实部门和专人负责，将工作纳入近期和年度继续医学教育的重点工作，做到培训学习全员覆盖，全力提高防控和诊疗能力。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二）做好学分授予。本次在线培训列入2021年度广西卫生专业技术人员继续医学教育必修项目，学员完成“华医网”或“好医生”继续医学教育平台全部课程学习并考核合格后，授予省级继续医学教育Ⅰ类学分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（三）加强联系沟通。各地在组织在线培训以及学员在在线培训学习中有何问题，请与相关人员联系反馈。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Style w:val="13"/>
          <w:rFonts w:hint="default" w:ascii="Arial" w:hAnsi="Arial" w:cs="Arial"/>
          <w:i w:val="0"/>
          <w:caps w:val="0"/>
          <w:color w:val="525353"/>
          <w:spacing w:val="0"/>
          <w:sz w:val="30"/>
          <w:szCs w:val="30"/>
          <w:u w:val="none"/>
          <w:bdr w:val="none" w:color="auto" w:sz="0" w:space="0"/>
        </w:rPr>
        <w:t>联系人及电话：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自治区卫生健康委科教处：杨丽雯，0771-2803601。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华医网（技术支持）：张荣乐，13768396890。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好医生网（技术支持）：刘倩，0771-3156025，17707713151。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附件：1.广西冬春季新冠肺炎疫情防控专题知识在线培训课程内容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      2.广西冬春季新冠肺炎疫情防控知识网络在线学习流程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both"/>
        <w:rPr>
          <w:rFonts w:hint="default" w:ascii="Arial" w:hAnsi="Arial" w:cs="Arial"/>
          <w:i w:val="0"/>
          <w:caps w:val="0"/>
          <w:color w:val="525353"/>
          <w:spacing w:val="0"/>
          <w:sz w:val="30"/>
          <w:szCs w:val="30"/>
          <w:u w:val="none"/>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right"/>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广西壮族自治区卫生健康委员会办公室    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420"/>
        <w:jc w:val="right"/>
        <w:rPr>
          <w:rFonts w:hint="default" w:ascii="Arial" w:hAnsi="Arial" w:cs="Arial"/>
          <w:i w:val="0"/>
          <w:caps w:val="0"/>
          <w:color w:val="525353"/>
          <w:spacing w:val="0"/>
          <w:sz w:val="30"/>
          <w:szCs w:val="30"/>
          <w:u w:val="none"/>
        </w:rPr>
      </w:pPr>
      <w:r>
        <w:rPr>
          <w:rFonts w:hint="default" w:ascii="Arial" w:hAnsi="Arial" w:cs="Arial"/>
          <w:i w:val="0"/>
          <w:caps w:val="0"/>
          <w:color w:val="525353"/>
          <w:spacing w:val="0"/>
          <w:sz w:val="30"/>
          <w:szCs w:val="30"/>
          <w:u w:val="none"/>
          <w:bdr w:val="none" w:color="auto" w:sz="0" w:space="0"/>
        </w:rPr>
        <w:t>2021年1月19日        </w:t>
      </w:r>
    </w:p>
    <w:p>
      <w:pPr>
        <w:jc w:val="left"/>
        <w:rPr>
          <w:rFonts w:hint="eastAsia" w:ascii="黑体" w:hAnsi="黑体" w:eastAsia="黑体"/>
          <w:szCs w:val="32"/>
        </w:rPr>
      </w:pPr>
    </w:p>
    <w:p>
      <w:pPr>
        <w:jc w:val="left"/>
        <w:rPr>
          <w:rFonts w:hint="eastAsia" w:ascii="黑体" w:hAnsi="黑体" w:eastAsia="黑体"/>
          <w:szCs w:val="32"/>
        </w:rPr>
      </w:pPr>
    </w:p>
    <w:p>
      <w:pPr>
        <w:jc w:val="left"/>
        <w:rPr>
          <w:rFonts w:hint="eastAsia" w:ascii="黑体" w:hAnsi="黑体" w:eastAsia="黑体"/>
          <w:szCs w:val="32"/>
        </w:rPr>
      </w:pPr>
    </w:p>
    <w:p>
      <w:pPr>
        <w:jc w:val="left"/>
        <w:rPr>
          <w:rFonts w:hint="eastAsia" w:ascii="黑体" w:hAnsi="黑体" w:eastAsia="黑体"/>
          <w:szCs w:val="32"/>
        </w:rPr>
      </w:pPr>
    </w:p>
    <w:p>
      <w:pPr>
        <w:jc w:val="left"/>
        <w:rPr>
          <w:rFonts w:hint="eastAsia" w:ascii="黑体" w:hAnsi="黑体" w:eastAsia="黑体"/>
          <w:szCs w:val="32"/>
        </w:rPr>
      </w:pPr>
    </w:p>
    <w:p>
      <w:pPr>
        <w:jc w:val="left"/>
        <w:rPr>
          <w:rFonts w:hint="eastAsia" w:ascii="黑体" w:hAnsi="黑体" w:eastAsia="黑体"/>
          <w:szCs w:val="32"/>
        </w:rPr>
      </w:pPr>
      <w:r>
        <w:rPr>
          <w:rFonts w:hint="eastAsia" w:ascii="黑体" w:hAnsi="黑体" w:eastAsia="黑体"/>
          <w:szCs w:val="32"/>
        </w:rPr>
        <w:t>附件1</w:t>
      </w:r>
    </w:p>
    <w:p>
      <w:pPr>
        <w:adjustRightInd w:val="0"/>
        <w:snapToGrid w:val="0"/>
        <w:spacing w:line="520" w:lineRule="exact"/>
        <w:ind w:left="3743" w:hanging="3744" w:hangingChars="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广西</w:t>
      </w:r>
      <w:r>
        <w:rPr>
          <w:rFonts w:hint="eastAsia" w:ascii="方正小标宋简体" w:hAnsi="方正小标宋简体" w:eastAsia="方正小标宋简体" w:cs="方正小标宋简体"/>
          <w:sz w:val="44"/>
          <w:szCs w:val="44"/>
        </w:rPr>
        <w:t>冬春季新冠肺炎疫情防控专题</w:t>
      </w:r>
    </w:p>
    <w:p>
      <w:pPr>
        <w:adjustRightInd w:val="0"/>
        <w:snapToGrid w:val="0"/>
        <w:spacing w:line="520" w:lineRule="exact"/>
        <w:ind w:left="3923" w:hanging="3924" w:hangingChars="9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知识在线培训课程内容</w:t>
      </w:r>
    </w:p>
    <w:p>
      <w:pPr>
        <w:numPr>
          <w:ilvl w:val="0"/>
          <w:numId w:val="1"/>
          <w:numberingChange w:id="0" w:author="饶晰" w:date="2021-01-18T08:42:00Z" w:original="%1:1:37:、"/>
        </w:numPr>
        <w:spacing w:before="317" w:beforeLines="50" w:line="560" w:lineRule="exact"/>
        <w:ind w:firstLine="632" w:firstLineChars="200"/>
        <w:jc w:val="left"/>
        <w:rPr>
          <w:rFonts w:hint="eastAsia" w:ascii="黑体" w:hAnsi="黑体" w:eastAsia="黑体" w:cs="黑体"/>
          <w:bCs/>
          <w:color w:val="333333"/>
          <w:sz w:val="28"/>
          <w:szCs w:val="28"/>
          <w:shd w:val="clear" w:color="auto" w:fill="FFFFFF"/>
        </w:rPr>
      </w:pPr>
      <w:r>
        <w:rPr>
          <w:rFonts w:hint="eastAsia" w:ascii="黑体" w:hAnsi="黑体" w:eastAsia="黑体" w:cs="黑体"/>
          <w:bCs/>
          <w:color w:val="333333"/>
          <w:szCs w:val="32"/>
          <w:shd w:val="clear" w:color="auto" w:fill="FFFFFF"/>
        </w:rPr>
        <w:t>华医网培训课程内容</w:t>
      </w:r>
    </w:p>
    <w:tbl>
      <w:tblPr>
        <w:tblStyle w:val="11"/>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908"/>
        <w:gridCol w:w="3918"/>
        <w:gridCol w:w="162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885" w:type="dxa"/>
            <w:vAlign w:val="center"/>
          </w:tcPr>
          <w:p>
            <w:pPr>
              <w:adjustRightInd w:val="0"/>
              <w:snapToGrid w:val="0"/>
              <w:spacing w:line="320" w:lineRule="exact"/>
              <w:jc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1908" w:type="dxa"/>
            <w:vAlign w:val="center"/>
          </w:tcPr>
          <w:p>
            <w:pPr>
              <w:adjustRightInd w:val="0"/>
              <w:snapToGrid w:val="0"/>
              <w:spacing w:line="320" w:lineRule="exact"/>
              <w:jc w:val="center"/>
              <w:rPr>
                <w:rFonts w:hint="eastAsia" w:ascii="黑体" w:hAnsi="黑体" w:eastAsia="黑体" w:cs="黑体"/>
                <w:bCs/>
                <w:color w:val="000000"/>
                <w:sz w:val="24"/>
              </w:rPr>
            </w:pPr>
            <w:r>
              <w:rPr>
                <w:rFonts w:hint="eastAsia" w:ascii="黑体" w:hAnsi="黑体" w:eastAsia="黑体" w:cs="黑体"/>
                <w:bCs/>
                <w:color w:val="000000"/>
                <w:sz w:val="24"/>
              </w:rPr>
              <w:t>课件题目</w:t>
            </w:r>
          </w:p>
        </w:tc>
        <w:tc>
          <w:tcPr>
            <w:tcW w:w="3918" w:type="dxa"/>
            <w:vAlign w:val="center"/>
          </w:tcPr>
          <w:p>
            <w:pPr>
              <w:adjustRightInd w:val="0"/>
              <w:snapToGrid w:val="0"/>
              <w:spacing w:line="320" w:lineRule="exact"/>
              <w:jc w:val="center"/>
              <w:rPr>
                <w:rFonts w:hint="eastAsia" w:ascii="黑体" w:hAnsi="黑体" w:eastAsia="黑体" w:cs="黑体"/>
                <w:bCs/>
                <w:color w:val="000000"/>
                <w:sz w:val="24"/>
              </w:rPr>
            </w:pPr>
            <w:r>
              <w:rPr>
                <w:rFonts w:hint="eastAsia" w:ascii="黑体" w:hAnsi="黑体" w:eastAsia="黑体" w:cs="黑体"/>
                <w:bCs/>
                <w:color w:val="000000"/>
                <w:sz w:val="24"/>
              </w:rPr>
              <w:t>内容简介</w:t>
            </w:r>
          </w:p>
        </w:tc>
        <w:tc>
          <w:tcPr>
            <w:tcW w:w="1620" w:type="dxa"/>
            <w:vAlign w:val="center"/>
          </w:tcPr>
          <w:p>
            <w:pPr>
              <w:adjustRightInd w:val="0"/>
              <w:snapToGrid w:val="0"/>
              <w:spacing w:line="320" w:lineRule="exact"/>
              <w:jc w:val="center"/>
              <w:rPr>
                <w:rFonts w:hint="eastAsia" w:ascii="黑体" w:hAnsi="黑体" w:eastAsia="黑体" w:cs="黑体"/>
                <w:bCs/>
                <w:color w:val="000000"/>
                <w:sz w:val="24"/>
              </w:rPr>
            </w:pPr>
            <w:r>
              <w:rPr>
                <w:rFonts w:hint="eastAsia" w:ascii="黑体" w:hAnsi="黑体" w:eastAsia="黑体" w:cs="黑体"/>
                <w:bCs/>
                <w:color w:val="000000"/>
                <w:sz w:val="24"/>
              </w:rPr>
              <w:t>授课教师</w:t>
            </w:r>
          </w:p>
        </w:tc>
        <w:tc>
          <w:tcPr>
            <w:tcW w:w="1860" w:type="dxa"/>
            <w:vAlign w:val="center"/>
          </w:tcPr>
          <w:p>
            <w:pPr>
              <w:adjustRightInd w:val="0"/>
              <w:snapToGrid w:val="0"/>
              <w:spacing w:line="320" w:lineRule="exact"/>
              <w:jc w:val="center"/>
              <w:rPr>
                <w:rFonts w:hint="eastAsia" w:ascii="黑体" w:hAnsi="黑体" w:eastAsia="黑体" w:cs="黑体"/>
                <w:bCs/>
                <w:color w:val="000000"/>
                <w:sz w:val="24"/>
              </w:rPr>
            </w:pPr>
            <w:r>
              <w:rPr>
                <w:rFonts w:hint="eastAsia" w:ascii="黑体" w:hAnsi="黑体" w:eastAsia="黑体" w:cs="黑体"/>
                <w:bCs/>
                <w:color w:val="000000"/>
                <w:sz w:val="24"/>
              </w:rPr>
              <w:t>讲者单位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90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冬春季疫情个人防护等7项“十严格”措施培训</w:t>
            </w:r>
          </w:p>
        </w:tc>
        <w:tc>
          <w:tcPr>
            <w:tcW w:w="391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介绍广西印发《关于印发冬春季特别是春节期间疫情个人防护等7项“十严格”措施的通知》内容</w:t>
            </w:r>
          </w:p>
        </w:tc>
        <w:tc>
          <w:tcPr>
            <w:tcW w:w="1620" w:type="dxa"/>
            <w:vAlign w:val="center"/>
          </w:tcPr>
          <w:p>
            <w:pPr>
              <w:adjustRightInd w:val="0"/>
              <w:snapToGrid w:val="0"/>
              <w:spacing w:line="320" w:lineRule="exact"/>
              <w:jc w:val="center"/>
              <w:rPr>
                <w:rFonts w:ascii="仿宋_GB2312" w:hAnsi="仿宋_GB2312" w:cs="仿宋_GB2312"/>
                <w:color w:val="000000"/>
                <w:sz w:val="24"/>
              </w:rPr>
            </w:pPr>
            <w:r>
              <w:rPr>
                <w:rFonts w:hint="eastAsia" w:ascii="仿宋_GB2312" w:hAnsi="仿宋_GB2312" w:cs="仿宋_GB2312"/>
                <w:color w:val="000000"/>
                <w:sz w:val="24"/>
              </w:rPr>
              <w:t>（授课方式为PPT自学）</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（授课方式为PPT自学）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90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新型冠状病毒肺炎防控方案（第七版）解读</w:t>
            </w:r>
          </w:p>
        </w:tc>
        <w:tc>
          <w:tcPr>
            <w:tcW w:w="391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病例的发现与报告、流行病学调查、接触者管理、疫情处置、标本采集和实验室检测、境外疫情输入防控、重点环节防控、社会健康管理与服务、保障措施等。</w:t>
            </w:r>
          </w:p>
        </w:tc>
        <w:tc>
          <w:tcPr>
            <w:tcW w:w="162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吕燕宁</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北京市疾病预防控制中心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90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kern w:val="0"/>
                <w:sz w:val="24"/>
              </w:rPr>
              <w:t>新型冠状病毒肺炎诊疗方案（试行第八版）（上）</w:t>
            </w:r>
          </w:p>
        </w:tc>
        <w:tc>
          <w:tcPr>
            <w:tcW w:w="391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kern w:val="0"/>
                <w:sz w:val="24"/>
              </w:rPr>
              <w:t>新型冠状病毒肺炎的流行病学特点；新型冠状病毒肺炎的病理改变、临床特点、实验室检查及胸部影像学特点。</w:t>
            </w:r>
          </w:p>
        </w:tc>
        <w:tc>
          <w:tcPr>
            <w:tcW w:w="162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kern w:val="0"/>
                <w:sz w:val="24"/>
              </w:rPr>
              <w:t>王凌航</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北京地坛医院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90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kern w:val="0"/>
                <w:sz w:val="24"/>
              </w:rPr>
              <w:t>新型冠状病毒肺炎诊疗方案（试行第八版）（下）</w:t>
            </w:r>
          </w:p>
        </w:tc>
        <w:tc>
          <w:tcPr>
            <w:tcW w:w="3918" w:type="dxa"/>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kern w:val="0"/>
                <w:sz w:val="24"/>
              </w:rPr>
              <w:t>新型冠状病毒肺炎的诊断标准、临床分型、鉴别诊断、治疗和预防等内容。</w:t>
            </w:r>
          </w:p>
        </w:tc>
        <w:tc>
          <w:tcPr>
            <w:tcW w:w="162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kern w:val="0"/>
                <w:sz w:val="24"/>
              </w:rPr>
              <w:t>王凌航</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北京地坛医院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90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新型冠状病毒呼吸道样本采集与管理</w:t>
            </w:r>
          </w:p>
        </w:tc>
        <w:tc>
          <w:tcPr>
            <w:tcW w:w="391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根据《医疗机构新型冠状病毒核酸检测工作手册，演示了新型冠状病毒呼吸道样本采集的全流程操作，包括采样点设置、人员配置及防护要求、采样流程、采集方法、标本包装以及标本送检等，规范相关人员操作，确保标本符合要求且标本等相关信息可追溯。</w:t>
            </w:r>
          </w:p>
        </w:tc>
        <w:tc>
          <w:tcPr>
            <w:tcW w:w="162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北京佑安医院护理部</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kern w:val="0"/>
                <w:sz w:val="24"/>
              </w:rPr>
              <w:t>首都医科大学附属北京佑安医院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90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新型冠状病毒核酸检测与管理</w:t>
            </w:r>
          </w:p>
        </w:tc>
        <w:tc>
          <w:tcPr>
            <w:tcW w:w="391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根据《医疗机构新型冠状病毒核酸检测工作手册》，演示了新型冠状病毒实验室检测的整个操作过程，包括检测前标本的接收、实验室分区要求、试剂配置、核酸提取、PCR扩增等，并且对操作过程中的注意事项以及结果判读进行了重点提示。</w:t>
            </w:r>
          </w:p>
        </w:tc>
        <w:tc>
          <w:tcPr>
            <w:tcW w:w="162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北京佑安医院检验中心</w:t>
            </w:r>
          </w:p>
        </w:tc>
        <w:tc>
          <w:tcPr>
            <w:tcW w:w="1860"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kern w:val="0"/>
                <w:sz w:val="24"/>
              </w:rPr>
              <w:t>首都医科大学附属北京佑安医院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90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门（发热）急诊和普通病区医护人员防护要求和操作</w:t>
            </w:r>
          </w:p>
        </w:tc>
        <w:tc>
          <w:tcPr>
            <w:tcW w:w="391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针对新冠肺炎疫情，根据国家相关法律法规和部门文件，明确医院门急诊（发热）和普通病房各级人员的防护要求和正确使用。</w:t>
            </w:r>
          </w:p>
        </w:tc>
        <w:tc>
          <w:tcPr>
            <w:tcW w:w="162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王亚霞</w:t>
            </w:r>
          </w:p>
        </w:tc>
        <w:tc>
          <w:tcPr>
            <w:tcW w:w="186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浙江省</w:t>
            </w:r>
          </w:p>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90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隔离病区医务人员操作防护</w:t>
            </w:r>
          </w:p>
        </w:tc>
        <w:tc>
          <w:tcPr>
            <w:tcW w:w="391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讲解隔离病区个人防护穿戴，解答医务人员防护用品使用中的热点问题、皮肤损伤处理以、手卫生的要点和疑点，以及气溶胶传播知识与防护。</w:t>
            </w:r>
          </w:p>
        </w:tc>
        <w:tc>
          <w:tcPr>
            <w:tcW w:w="162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骆欣</w:t>
            </w:r>
          </w:p>
        </w:tc>
        <w:tc>
          <w:tcPr>
            <w:tcW w:w="186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浙江中医药大学附属杭州西溪医院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85" w:type="dxa"/>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90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基层卫生医疗机构新型冠状病毒感染的肺炎防护和院感控制</w:t>
            </w:r>
          </w:p>
        </w:tc>
        <w:tc>
          <w:tcPr>
            <w:tcW w:w="3918" w:type="dxa"/>
            <w:vAlign w:val="center"/>
          </w:tcPr>
          <w:p>
            <w:pPr>
              <w:adjustRightInd w:val="0"/>
              <w:snapToGrid w:val="0"/>
              <w:spacing w:line="320" w:lineRule="exact"/>
              <w:rPr>
                <w:rFonts w:hint="eastAsia" w:ascii="仿宋_GB2312" w:hAnsi="仿宋_GB2312" w:cs="仿宋_GB2312"/>
                <w:color w:val="000000"/>
                <w:kern w:val="0"/>
                <w:sz w:val="24"/>
              </w:rPr>
            </w:pPr>
            <w:r>
              <w:rPr>
                <w:rFonts w:hint="eastAsia" w:ascii="仿宋_GB2312" w:hAnsi="仿宋_GB2312" w:cs="仿宋_GB2312"/>
                <w:color w:val="000000"/>
                <w:kern w:val="0"/>
                <w:sz w:val="24"/>
              </w:rPr>
              <w:t>讲解基层卫生医疗机构的工作职责，选择消毒、灭菌方法的原则及具体方法，新冠肺炎防护和院感控制。</w:t>
            </w:r>
          </w:p>
        </w:tc>
        <w:tc>
          <w:tcPr>
            <w:tcW w:w="162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郭重山</w:t>
            </w:r>
          </w:p>
        </w:tc>
        <w:tc>
          <w:tcPr>
            <w:tcW w:w="1860" w:type="dxa"/>
            <w:vAlign w:val="center"/>
          </w:tcPr>
          <w:p>
            <w:pPr>
              <w:adjustRightInd w:val="0"/>
              <w:snapToGrid w:val="0"/>
              <w:spacing w:line="320" w:lineRule="exact"/>
              <w:jc w:val="center"/>
              <w:rPr>
                <w:rFonts w:hint="eastAsia" w:ascii="仿宋_GB2312" w:hAnsi="仿宋_GB2312" w:cs="仿宋_GB2312"/>
                <w:color w:val="000000"/>
                <w:kern w:val="0"/>
                <w:sz w:val="24"/>
              </w:rPr>
            </w:pPr>
            <w:r>
              <w:rPr>
                <w:rFonts w:hint="eastAsia" w:ascii="仿宋_GB2312" w:hAnsi="仿宋_GB2312" w:cs="仿宋_GB2312"/>
                <w:color w:val="000000"/>
                <w:kern w:val="0"/>
                <w:sz w:val="24"/>
              </w:rPr>
              <w:t>广州市疾病预防控制中心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85" w:type="dxa"/>
            <w:vAlign w:val="center"/>
          </w:tcPr>
          <w:p>
            <w:pPr>
              <w:adjustRightInd w:val="0"/>
              <w:snapToGrid w:val="0"/>
              <w:spacing w:line="320" w:lineRule="exact"/>
              <w:jc w:val="center"/>
              <w:rPr>
                <w:rFonts w:ascii="仿宋_GB2312" w:hAnsi="仿宋_GB2312" w:cs="仿宋_GB2312"/>
                <w:color w:val="000000"/>
                <w:sz w:val="24"/>
              </w:rPr>
            </w:pPr>
            <w:r>
              <w:rPr>
                <w:rFonts w:hint="eastAsia" w:ascii="仿宋_GB2312" w:hAnsi="仿宋_GB2312" w:cs="仿宋_GB2312"/>
                <w:color w:val="000000"/>
                <w:sz w:val="24"/>
              </w:rPr>
              <w:t>10</w:t>
            </w:r>
          </w:p>
        </w:tc>
        <w:tc>
          <w:tcPr>
            <w:tcW w:w="1908" w:type="dxa"/>
            <w:vAlign w:val="center"/>
          </w:tcPr>
          <w:p>
            <w:pPr>
              <w:adjustRightInd w:val="0"/>
              <w:snapToGrid w:val="0"/>
              <w:spacing w:line="320" w:lineRule="exact"/>
              <w:rPr>
                <w:rFonts w:ascii="仿宋_GB2312" w:hAnsi="仿宋_GB2312" w:cs="仿宋_GB2312"/>
                <w:color w:val="000000"/>
                <w:kern w:val="0"/>
                <w:sz w:val="24"/>
              </w:rPr>
            </w:pPr>
            <w:r>
              <w:rPr>
                <w:rFonts w:hint="eastAsia" w:ascii="仿宋_GB2312" w:hAnsi="仿宋_GB2312" w:cs="仿宋_GB2312"/>
                <w:color w:val="000000"/>
                <w:kern w:val="0"/>
                <w:sz w:val="24"/>
              </w:rPr>
              <w:t>疫苗接种不良反应的应急处理</w:t>
            </w:r>
          </w:p>
        </w:tc>
        <w:tc>
          <w:tcPr>
            <w:tcW w:w="3918" w:type="dxa"/>
            <w:vAlign w:val="center"/>
          </w:tcPr>
          <w:p>
            <w:pPr>
              <w:adjustRightInd w:val="0"/>
              <w:snapToGrid w:val="0"/>
              <w:spacing w:line="320" w:lineRule="exact"/>
              <w:rPr>
                <w:rFonts w:ascii="仿宋_GB2312" w:hAnsi="仿宋_GB2312" w:cs="仿宋_GB2312"/>
                <w:color w:val="000000"/>
                <w:kern w:val="0"/>
                <w:sz w:val="24"/>
              </w:rPr>
            </w:pPr>
            <w:r>
              <w:rPr>
                <w:rFonts w:hint="eastAsia" w:ascii="仿宋_GB2312" w:hAnsi="仿宋_GB2312" w:cs="仿宋_GB2312"/>
                <w:color w:val="000000"/>
                <w:kern w:val="0"/>
                <w:sz w:val="24"/>
              </w:rPr>
              <w:t>疫苗接种不良反应分类；常见不良反应及应急处置。</w:t>
            </w:r>
          </w:p>
        </w:tc>
        <w:tc>
          <w:tcPr>
            <w:tcW w:w="1620" w:type="dxa"/>
            <w:vAlign w:val="center"/>
          </w:tcPr>
          <w:p>
            <w:pPr>
              <w:adjustRightInd w:val="0"/>
              <w:snapToGrid w:val="0"/>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赵宏宇</w:t>
            </w:r>
          </w:p>
        </w:tc>
        <w:tc>
          <w:tcPr>
            <w:tcW w:w="1860" w:type="dxa"/>
            <w:vAlign w:val="center"/>
          </w:tcPr>
          <w:p>
            <w:pPr>
              <w:adjustRightInd w:val="0"/>
              <w:snapToGrid w:val="0"/>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中国医科大学附属盛京医院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85" w:type="dxa"/>
            <w:vAlign w:val="center"/>
          </w:tcPr>
          <w:p>
            <w:pPr>
              <w:adjustRightInd w:val="0"/>
              <w:snapToGrid w:val="0"/>
              <w:spacing w:line="320" w:lineRule="exact"/>
              <w:jc w:val="center"/>
              <w:rPr>
                <w:rFonts w:ascii="仿宋_GB2312" w:hAnsi="仿宋_GB2312" w:cs="仿宋_GB2312"/>
                <w:color w:val="000000"/>
                <w:sz w:val="24"/>
              </w:rPr>
            </w:pPr>
            <w:r>
              <w:rPr>
                <w:rFonts w:hint="eastAsia" w:ascii="仿宋_GB2312" w:hAnsi="仿宋_GB2312" w:cs="仿宋_GB2312"/>
                <w:color w:val="000000"/>
                <w:sz w:val="24"/>
              </w:rPr>
              <w:t>11</w:t>
            </w:r>
          </w:p>
        </w:tc>
        <w:tc>
          <w:tcPr>
            <w:tcW w:w="1908" w:type="dxa"/>
            <w:vAlign w:val="center"/>
          </w:tcPr>
          <w:p>
            <w:pPr>
              <w:adjustRightInd w:val="0"/>
              <w:snapToGrid w:val="0"/>
              <w:spacing w:line="320" w:lineRule="exact"/>
              <w:rPr>
                <w:rFonts w:ascii="仿宋_GB2312" w:hAnsi="仿宋_GB2312" w:cs="仿宋_GB2312"/>
                <w:color w:val="000000"/>
                <w:kern w:val="0"/>
                <w:sz w:val="24"/>
              </w:rPr>
            </w:pPr>
            <w:r>
              <w:rPr>
                <w:rFonts w:hint="eastAsia" w:ascii="仿宋_GB2312" w:hAnsi="仿宋_GB2312" w:cs="仿宋_GB2312"/>
                <w:color w:val="000000"/>
                <w:kern w:val="0"/>
                <w:sz w:val="24"/>
              </w:rPr>
              <w:t>疫苗注射护士知识内涵及安全管理</w:t>
            </w:r>
          </w:p>
        </w:tc>
        <w:tc>
          <w:tcPr>
            <w:tcW w:w="3918" w:type="dxa"/>
            <w:vAlign w:val="center"/>
          </w:tcPr>
          <w:p>
            <w:pPr>
              <w:adjustRightInd w:val="0"/>
              <w:snapToGrid w:val="0"/>
              <w:spacing w:line="320" w:lineRule="exact"/>
              <w:rPr>
                <w:rFonts w:ascii="仿宋_GB2312" w:hAnsi="仿宋_GB2312" w:cs="仿宋_GB2312"/>
                <w:color w:val="000000"/>
                <w:kern w:val="0"/>
                <w:sz w:val="24"/>
              </w:rPr>
            </w:pPr>
            <w:r>
              <w:rPr>
                <w:rFonts w:hint="eastAsia" w:ascii="仿宋_GB2312" w:hAnsi="仿宋_GB2312" w:cs="仿宋_GB2312"/>
                <w:color w:val="000000"/>
                <w:kern w:val="0"/>
                <w:sz w:val="24"/>
              </w:rPr>
              <w:t>疫苗质量问题与对策；接种护士素质及专业知识的培养；疫苗接种流程等。</w:t>
            </w:r>
          </w:p>
        </w:tc>
        <w:tc>
          <w:tcPr>
            <w:tcW w:w="1620" w:type="dxa"/>
            <w:vAlign w:val="center"/>
          </w:tcPr>
          <w:p>
            <w:pPr>
              <w:adjustRightInd w:val="0"/>
              <w:snapToGrid w:val="0"/>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葛凤霞</w:t>
            </w:r>
          </w:p>
        </w:tc>
        <w:tc>
          <w:tcPr>
            <w:tcW w:w="1860" w:type="dxa"/>
            <w:vAlign w:val="center"/>
          </w:tcPr>
          <w:p>
            <w:pPr>
              <w:adjustRightInd w:val="0"/>
              <w:snapToGrid w:val="0"/>
              <w:spacing w:line="320" w:lineRule="exact"/>
              <w:jc w:val="center"/>
              <w:rPr>
                <w:rFonts w:ascii="仿宋_GB2312" w:hAnsi="仿宋_GB2312" w:cs="仿宋_GB2312"/>
                <w:color w:val="000000"/>
                <w:kern w:val="0"/>
                <w:sz w:val="24"/>
              </w:rPr>
            </w:pPr>
            <w:r>
              <w:rPr>
                <w:rFonts w:hint="eastAsia" w:ascii="仿宋_GB2312" w:hAnsi="仿宋_GB2312" w:cs="仿宋_GB2312"/>
                <w:color w:val="000000"/>
                <w:kern w:val="0"/>
                <w:sz w:val="24"/>
              </w:rPr>
              <w:t>黑龙江省农垦总局总医院</w:t>
            </w:r>
          </w:p>
        </w:tc>
      </w:tr>
    </w:tbl>
    <w:p>
      <w:pPr>
        <w:spacing w:before="317" w:beforeLines="50" w:line="560" w:lineRule="exact"/>
        <w:ind w:firstLine="316" w:firstLineChars="100"/>
        <w:jc w:val="left"/>
        <w:rPr>
          <w:rFonts w:hint="eastAsia" w:ascii="黑体" w:hAnsi="黑体" w:eastAsia="黑体" w:cs="黑体"/>
          <w:bCs/>
          <w:color w:val="333333"/>
          <w:szCs w:val="32"/>
          <w:shd w:val="clear" w:color="auto" w:fill="FFFFFF"/>
        </w:rPr>
      </w:pPr>
      <w:r>
        <w:rPr>
          <w:rFonts w:hint="eastAsia" w:ascii="黑体" w:hAnsi="黑体" w:eastAsia="黑体" w:cs="黑体"/>
          <w:bCs/>
          <w:color w:val="333333"/>
          <w:szCs w:val="32"/>
          <w:shd w:val="clear" w:color="auto" w:fill="FFFFFF"/>
        </w:rPr>
        <w:t>二、好医生网培训课程内容</w:t>
      </w:r>
    </w:p>
    <w:tbl>
      <w:tblPr>
        <w:tblStyle w:val="10"/>
        <w:tblW w:w="9970" w:type="dxa"/>
        <w:tblInd w:w="-4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800"/>
        <w:gridCol w:w="4005"/>
        <w:gridCol w:w="1560"/>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blHeader/>
        </w:trPr>
        <w:tc>
          <w:tcPr>
            <w:tcW w:w="795" w:type="dxa"/>
            <w:vAlign w:val="center"/>
          </w:tcPr>
          <w:p>
            <w:pPr>
              <w:pStyle w:val="15"/>
              <w:autoSpaceDE w:val="0"/>
              <w:autoSpaceDN w:val="0"/>
              <w:spacing w:line="320" w:lineRule="exact"/>
              <w:ind w:left="100" w:right="92"/>
              <w:jc w:val="center"/>
              <w:rPr>
                <w:rFonts w:hint="eastAsia" w:ascii="黑体" w:hAnsi="黑体" w:eastAsia="黑体" w:cs="黑体"/>
                <w:bCs/>
                <w:sz w:val="24"/>
              </w:rPr>
            </w:pPr>
            <w:r>
              <w:rPr>
                <w:rFonts w:hint="eastAsia" w:ascii="黑体" w:hAnsi="黑体" w:eastAsia="黑体" w:cs="黑体"/>
                <w:bCs/>
                <w:color w:val="000007"/>
                <w:sz w:val="24"/>
              </w:rPr>
              <w:t>序号</w:t>
            </w:r>
          </w:p>
        </w:tc>
        <w:tc>
          <w:tcPr>
            <w:tcW w:w="1800" w:type="dxa"/>
            <w:vAlign w:val="center"/>
          </w:tcPr>
          <w:p>
            <w:pPr>
              <w:pStyle w:val="15"/>
              <w:autoSpaceDE w:val="0"/>
              <w:autoSpaceDN w:val="0"/>
              <w:spacing w:line="320" w:lineRule="exact"/>
              <w:ind w:left="274"/>
              <w:jc w:val="center"/>
              <w:rPr>
                <w:rFonts w:hint="eastAsia" w:ascii="黑体" w:hAnsi="黑体" w:eastAsia="黑体" w:cs="黑体"/>
                <w:bCs/>
                <w:sz w:val="24"/>
              </w:rPr>
            </w:pPr>
            <w:r>
              <w:rPr>
                <w:rFonts w:hint="eastAsia" w:ascii="黑体" w:hAnsi="黑体" w:eastAsia="黑体" w:cs="黑体"/>
                <w:bCs/>
                <w:color w:val="000007"/>
                <w:sz w:val="24"/>
              </w:rPr>
              <w:t>课件名称</w:t>
            </w:r>
          </w:p>
        </w:tc>
        <w:tc>
          <w:tcPr>
            <w:tcW w:w="4005" w:type="dxa"/>
            <w:vAlign w:val="center"/>
          </w:tcPr>
          <w:p>
            <w:pPr>
              <w:pStyle w:val="15"/>
              <w:autoSpaceDE w:val="0"/>
              <w:autoSpaceDN w:val="0"/>
              <w:spacing w:line="320" w:lineRule="exact"/>
              <w:ind w:right="1638"/>
              <w:jc w:val="center"/>
              <w:rPr>
                <w:rFonts w:hint="eastAsia" w:ascii="黑体" w:hAnsi="黑体" w:eastAsia="黑体" w:cs="黑体"/>
                <w:bCs/>
                <w:sz w:val="24"/>
              </w:rPr>
            </w:pPr>
            <w:r>
              <w:rPr>
                <w:rFonts w:hint="eastAsia" w:ascii="黑体" w:hAnsi="黑体" w:eastAsia="黑体" w:cs="黑体"/>
                <w:bCs/>
                <w:color w:val="000007"/>
                <w:sz w:val="24"/>
              </w:rPr>
              <w:t xml:space="preserve">          内容简介</w:t>
            </w:r>
          </w:p>
        </w:tc>
        <w:tc>
          <w:tcPr>
            <w:tcW w:w="1560" w:type="dxa"/>
            <w:vAlign w:val="center"/>
          </w:tcPr>
          <w:p>
            <w:pPr>
              <w:pStyle w:val="15"/>
              <w:autoSpaceDE w:val="0"/>
              <w:autoSpaceDN w:val="0"/>
              <w:spacing w:line="320" w:lineRule="exact"/>
              <w:ind w:left="182" w:right="174"/>
              <w:jc w:val="center"/>
              <w:rPr>
                <w:rFonts w:hint="eastAsia" w:ascii="黑体" w:hAnsi="黑体" w:eastAsia="黑体" w:cs="黑体"/>
                <w:bCs/>
                <w:sz w:val="24"/>
              </w:rPr>
            </w:pPr>
            <w:r>
              <w:rPr>
                <w:rFonts w:hint="eastAsia" w:ascii="黑体" w:hAnsi="黑体" w:eastAsia="黑体" w:cs="黑体"/>
                <w:bCs/>
                <w:color w:val="000007"/>
                <w:sz w:val="24"/>
              </w:rPr>
              <w:t>授课教师</w:t>
            </w:r>
          </w:p>
        </w:tc>
        <w:tc>
          <w:tcPr>
            <w:tcW w:w="1810" w:type="dxa"/>
            <w:vAlign w:val="center"/>
          </w:tcPr>
          <w:p>
            <w:pPr>
              <w:pStyle w:val="15"/>
              <w:autoSpaceDE w:val="0"/>
              <w:autoSpaceDN w:val="0"/>
              <w:spacing w:line="320" w:lineRule="exact"/>
              <w:ind w:left="118"/>
              <w:jc w:val="center"/>
              <w:rPr>
                <w:rFonts w:hint="eastAsia" w:ascii="黑体" w:hAnsi="黑体" w:eastAsia="黑体" w:cs="黑体"/>
                <w:bCs/>
                <w:sz w:val="24"/>
              </w:rPr>
            </w:pPr>
            <w:r>
              <w:rPr>
                <w:rFonts w:hint="eastAsia" w:ascii="黑体" w:hAnsi="黑体" w:eastAsia="黑体" w:cs="黑体"/>
                <w:bCs/>
                <w:color w:val="000007"/>
                <w:sz w:val="24"/>
              </w:rPr>
              <w:t>讲者单位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1</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冬春季疫情个人防护等7 项“十严格”措施</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介绍广西印发的《关于印发冬春季特别是春节期间疫情个人防护等 7 项“十严格”措施的通知》内容</w:t>
            </w:r>
          </w:p>
        </w:tc>
        <w:tc>
          <w:tcPr>
            <w:tcW w:w="1560" w:type="dxa"/>
            <w:vAlign w:val="center"/>
          </w:tcPr>
          <w:p>
            <w:pPr>
              <w:pStyle w:val="15"/>
              <w:autoSpaceDE w:val="0"/>
              <w:autoSpaceDN w:val="0"/>
              <w:spacing w:line="320" w:lineRule="exact"/>
              <w:ind w:left="107" w:right="94"/>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（授课方式为PPT自学）</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（授课方式为PPT自学）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2</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新型冠状病毒肺炎防控方案（ 第七版）解读</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pacing w:val="-10"/>
                <w:sz w:val="24"/>
              </w:rPr>
              <w:t>新冠病毒病原学特点、传染源、传播途径、易感人群、流行病学调查前准备、基本情况、发病就诊情况、流行病学调查情况、具体要求、密切接触者情况、采样及检测</w:t>
            </w:r>
            <w:r>
              <w:rPr>
                <w:rFonts w:hint="eastAsia" w:ascii="仿宋_GB2312" w:hAnsi="仿宋_GB2312" w:eastAsia="仿宋_GB2312" w:cs="仿宋_GB2312"/>
                <w:color w:val="000007"/>
                <w:spacing w:val="-4"/>
                <w:sz w:val="24"/>
              </w:rPr>
              <w:t>情况、感染来源分析、采取措施等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王丽萍</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中国疾控中心新冠肺炎一级响应防控技术组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3</w:t>
            </w:r>
          </w:p>
        </w:tc>
        <w:tc>
          <w:tcPr>
            <w:tcW w:w="1800" w:type="dxa"/>
            <w:vAlign w:val="center"/>
          </w:tcPr>
          <w:p>
            <w:pPr>
              <w:pStyle w:val="15"/>
              <w:autoSpaceDE w:val="0"/>
              <w:autoSpaceDN w:val="0"/>
              <w:spacing w:line="320" w:lineRule="exact"/>
              <w:rPr>
                <w:rFonts w:hint="eastAsia" w:ascii="仿宋_GB2312" w:hAnsi="仿宋_GB2312" w:eastAsia="仿宋_GB2312" w:cs="仿宋_GB2312"/>
                <w:b/>
                <w:sz w:val="24"/>
              </w:rPr>
            </w:pPr>
          </w:p>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新型冠状病毒肺炎的流行病学调查</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pacing w:val="-10"/>
                <w:sz w:val="24"/>
              </w:rPr>
              <w:t>新冠病毒病原学特点、传染源、传播途径、易感人群、流行病学调查前准备、基本情况、发病就诊情况、流行病学调查情况、具体要求、密切接触者情况、采样及检测</w:t>
            </w:r>
            <w:r>
              <w:rPr>
                <w:rFonts w:hint="eastAsia" w:ascii="仿宋_GB2312" w:hAnsi="仿宋_GB2312" w:eastAsia="仿宋_GB2312" w:cs="仿宋_GB2312"/>
                <w:color w:val="000007"/>
                <w:spacing w:val="-4"/>
                <w:sz w:val="24"/>
              </w:rPr>
              <w:t>情况、感染来源分析、采取措施等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贾蕾</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北京市疾病预防控制中心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4</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新型冠状病毒核酸检测标本采集</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新冠病毒病原学、靶器官、新冠病毒感染转归示意图、鼻咽拭子采集方法、标本送检、标本运输、标本的包装等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华文浩</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color w:val="000007"/>
                <w:sz w:val="24"/>
              </w:rPr>
            </w:pPr>
            <w:r>
              <w:rPr>
                <w:rFonts w:hint="eastAsia" w:ascii="仿宋_GB2312" w:hAnsi="仿宋_GB2312" w:eastAsia="仿宋_GB2312" w:cs="仿宋_GB2312"/>
                <w:color w:val="000007"/>
                <w:sz w:val="24"/>
              </w:rPr>
              <w:t>北京大学</w:t>
            </w:r>
          </w:p>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7"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5</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新型冠状病毒实验室核酸检测</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冠状病毒的结构、新型冠状病毒实验室检测技术（标本采集对象、标本采集要求、采集标本种类、标本的包装和保存、标本运输）、核酸检测、生物安全要求等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王文玲</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中国疾病预防控制中心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6</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防止轻症新冠肺炎转重症治疗策略</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新冠肺炎发病机制和病理改变、诊断标准和重症标准、重症预警指标、防止重症化的临床管理策略等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蒋荣猛</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首都医科大学附属北京地坛医院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7</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医疗机构新冠肺炎监测与常态化防控</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pacing w:val="-16"/>
                <w:sz w:val="24"/>
              </w:rPr>
              <w:t>疾病认识</w:t>
            </w:r>
            <w:r>
              <w:rPr>
                <w:rFonts w:hint="eastAsia" w:ascii="仿宋_GB2312" w:hAnsi="仿宋_GB2312" w:eastAsia="仿宋_GB2312" w:cs="仿宋_GB2312"/>
                <w:color w:val="000007"/>
                <w:spacing w:val="-3"/>
                <w:sz w:val="24"/>
              </w:rPr>
              <w:t>（</w:t>
            </w:r>
            <w:r>
              <w:rPr>
                <w:rFonts w:hint="eastAsia" w:ascii="仿宋_GB2312" w:hAnsi="仿宋_GB2312" w:eastAsia="仿宋_GB2312" w:cs="仿宋_GB2312"/>
                <w:color w:val="000007"/>
                <w:spacing w:val="-12"/>
                <w:sz w:val="24"/>
              </w:rPr>
              <w:t>病毒、传播特征、临床严重性</w:t>
            </w:r>
            <w:r>
              <w:rPr>
                <w:rFonts w:hint="eastAsia" w:ascii="仿宋_GB2312" w:hAnsi="仿宋_GB2312" w:eastAsia="仿宋_GB2312" w:cs="仿宋_GB2312"/>
                <w:color w:val="000007"/>
                <w:spacing w:val="-111"/>
                <w:sz w:val="24"/>
              </w:rPr>
              <w:t>）</w:t>
            </w:r>
            <w:r>
              <w:rPr>
                <w:rFonts w:hint="eastAsia" w:ascii="仿宋_GB2312" w:hAnsi="仿宋_GB2312" w:eastAsia="仿宋_GB2312" w:cs="仿宋_GB2312"/>
                <w:color w:val="000007"/>
                <w:sz w:val="24"/>
              </w:rPr>
              <w:t>、</w:t>
            </w:r>
            <w:r>
              <w:rPr>
                <w:rFonts w:hint="eastAsia" w:ascii="仿宋_GB2312" w:hAnsi="仿宋_GB2312" w:eastAsia="仿宋_GB2312" w:cs="仿宋_GB2312"/>
                <w:color w:val="000007"/>
                <w:spacing w:val="-7"/>
                <w:sz w:val="24"/>
              </w:rPr>
              <w:t>疫情监测报告</w:t>
            </w:r>
            <w:r>
              <w:rPr>
                <w:rFonts w:hint="eastAsia" w:ascii="仿宋_GB2312" w:hAnsi="仿宋_GB2312" w:eastAsia="仿宋_GB2312" w:cs="仿宋_GB2312"/>
                <w:color w:val="000007"/>
                <w:spacing w:val="-3"/>
                <w:sz w:val="24"/>
              </w:rPr>
              <w:t>（</w:t>
            </w:r>
            <w:r>
              <w:rPr>
                <w:rFonts w:hint="eastAsia" w:ascii="仿宋_GB2312" w:hAnsi="仿宋_GB2312" w:eastAsia="仿宋_GB2312" w:cs="仿宋_GB2312"/>
                <w:color w:val="000007"/>
                <w:spacing w:val="-8"/>
                <w:sz w:val="24"/>
              </w:rPr>
              <w:t>早发现、早报告、早隔离、早治疗）、常态化防控措施（关于预防措施、其他非药物干预措施、常态化防控总</w:t>
            </w:r>
            <w:r>
              <w:rPr>
                <w:rFonts w:hint="eastAsia" w:ascii="仿宋_GB2312" w:hAnsi="仿宋_GB2312" w:eastAsia="仿宋_GB2312" w:cs="仿宋_GB2312"/>
                <w:color w:val="000007"/>
                <w:spacing w:val="-4"/>
                <w:sz w:val="24"/>
              </w:rPr>
              <w:t>体要求</w:t>
            </w:r>
            <w:r>
              <w:rPr>
                <w:rFonts w:hint="eastAsia" w:ascii="仿宋_GB2312" w:hAnsi="仿宋_GB2312" w:eastAsia="仿宋_GB2312" w:cs="仿宋_GB2312"/>
                <w:color w:val="000007"/>
                <w:sz w:val="24"/>
              </w:rPr>
              <w:t>）等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王丽萍</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中国疾控中心新冠肺炎一级响应防控技术组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8</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无症状感染者的认识和管理</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无症状感染者的定义、传染性、转归、病毒量、新冠无症状感染者的定义、无症状感染者的管理等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蒋荣猛</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首都医科大学附属北京地坛医院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795" w:type="dxa"/>
            <w:vAlign w:val="center"/>
          </w:tcPr>
          <w:p>
            <w:pPr>
              <w:pStyle w:val="15"/>
              <w:autoSpaceDE w:val="0"/>
              <w:autoSpaceDN w:val="0"/>
              <w:spacing w:line="320" w:lineRule="exact"/>
              <w:ind w:left="8"/>
              <w:jc w:val="center"/>
              <w:rPr>
                <w:rFonts w:hint="eastAsia" w:ascii="仿宋_GB2312" w:hAnsi="仿宋_GB2312" w:eastAsia="仿宋_GB2312" w:cs="仿宋_GB2312"/>
                <w:sz w:val="24"/>
              </w:rPr>
            </w:pPr>
            <w:r>
              <w:rPr>
                <w:rFonts w:hint="eastAsia" w:ascii="仿宋_GB2312" w:hAnsi="仿宋_GB2312" w:eastAsia="仿宋_GB2312" w:cs="仿宋_GB2312"/>
                <w:color w:val="000007"/>
                <w:w w:val="106"/>
                <w:sz w:val="24"/>
              </w:rPr>
              <w:t>9</w:t>
            </w:r>
          </w:p>
        </w:tc>
        <w:tc>
          <w:tcPr>
            <w:tcW w:w="1800" w:type="dxa"/>
            <w:vAlign w:val="center"/>
          </w:tcPr>
          <w:p>
            <w:pPr>
              <w:pStyle w:val="15"/>
              <w:autoSpaceDE w:val="0"/>
              <w:autoSpaceDN w:val="0"/>
              <w:spacing w:line="320" w:lineRule="exact"/>
              <w:ind w:left="108" w:right="94"/>
              <w:rPr>
                <w:rFonts w:hint="eastAsia" w:ascii="仿宋_GB2312" w:hAnsi="仿宋_GB2312" w:eastAsia="仿宋_GB2312" w:cs="仿宋_GB2312"/>
                <w:sz w:val="24"/>
              </w:rPr>
            </w:pPr>
            <w:r>
              <w:rPr>
                <w:rFonts w:hint="eastAsia" w:ascii="仿宋_GB2312" w:hAnsi="仿宋_GB2312" w:eastAsia="仿宋_GB2312" w:cs="仿宋_GB2312"/>
                <w:color w:val="000007"/>
                <w:sz w:val="24"/>
              </w:rPr>
              <w:t>重症新冠肺炎诊疗与管理共识</w:t>
            </w:r>
          </w:p>
        </w:tc>
        <w:tc>
          <w:tcPr>
            <w:tcW w:w="4005" w:type="dxa"/>
            <w:vAlign w:val="center"/>
          </w:tcPr>
          <w:p>
            <w:pPr>
              <w:pStyle w:val="15"/>
              <w:autoSpaceDE w:val="0"/>
              <w:autoSpaceDN w:val="0"/>
              <w:spacing w:line="320" w:lineRule="exact"/>
              <w:ind w:left="108" w:right="113"/>
              <w:rPr>
                <w:rFonts w:hint="eastAsia" w:ascii="仿宋_GB2312" w:hAnsi="仿宋_GB2312" w:eastAsia="仿宋_GB2312" w:cs="仿宋_GB2312"/>
                <w:sz w:val="24"/>
              </w:rPr>
            </w:pPr>
            <w:r>
              <w:rPr>
                <w:rFonts w:hint="eastAsia" w:ascii="仿宋_GB2312" w:hAnsi="仿宋_GB2312" w:eastAsia="仿宋_GB2312" w:cs="仿宋_GB2312"/>
                <w:color w:val="000007"/>
                <w:sz w:val="24"/>
              </w:rPr>
              <w:t>新型冠状病毒肺炎病人临床分型、重症病区设置及管理、多学科联合诊疗制、重症病人的整体护理、重症及危重症病人治疗的推荐意见等</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张志勉</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sz w:val="24"/>
              </w:rPr>
            </w:pPr>
            <w:r>
              <w:rPr>
                <w:rFonts w:hint="eastAsia" w:ascii="仿宋_GB2312" w:hAnsi="仿宋_GB2312" w:eastAsia="仿宋_GB2312" w:cs="仿宋_GB2312"/>
                <w:color w:val="000007"/>
                <w:sz w:val="24"/>
              </w:rPr>
              <w:t>山东大学齐鲁医院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795" w:type="dxa"/>
            <w:vAlign w:val="center"/>
          </w:tcPr>
          <w:p>
            <w:pPr>
              <w:pStyle w:val="15"/>
              <w:autoSpaceDE w:val="0"/>
              <w:autoSpaceDN w:val="0"/>
              <w:spacing w:line="320" w:lineRule="exact"/>
              <w:ind w:left="8"/>
              <w:jc w:val="center"/>
              <w:rPr>
                <w:rFonts w:ascii="仿宋_GB2312" w:hAnsi="仿宋_GB2312" w:eastAsia="仿宋_GB2312" w:cs="仿宋_GB2312"/>
                <w:color w:val="000007"/>
                <w:w w:val="106"/>
                <w:sz w:val="24"/>
              </w:rPr>
            </w:pPr>
            <w:r>
              <w:rPr>
                <w:rFonts w:hint="eastAsia" w:ascii="仿宋_GB2312" w:hAnsi="仿宋_GB2312" w:eastAsia="仿宋_GB2312" w:cs="仿宋_GB2312"/>
                <w:color w:val="000007"/>
                <w:w w:val="106"/>
                <w:sz w:val="24"/>
              </w:rPr>
              <w:t>10</w:t>
            </w:r>
          </w:p>
        </w:tc>
        <w:tc>
          <w:tcPr>
            <w:tcW w:w="1800" w:type="dxa"/>
            <w:vAlign w:val="center"/>
          </w:tcPr>
          <w:p>
            <w:pPr>
              <w:spacing w:line="320" w:lineRule="exact"/>
              <w:ind w:left="158" w:leftChars="50" w:right="158" w:rightChars="50"/>
              <w:rPr>
                <w:rFonts w:ascii="仿宋_GB2312" w:hAnsi="仿宋_GB2312" w:cs="仿宋_GB2312"/>
                <w:color w:val="000007"/>
                <w:sz w:val="24"/>
              </w:rPr>
            </w:pPr>
            <w:r>
              <w:rPr>
                <w:rFonts w:hint="eastAsia" w:ascii="仿宋_GB2312" w:hAnsi="仿宋_GB2312" w:cs="仿宋_GB2312"/>
                <w:color w:val="000000"/>
                <w:kern w:val="0"/>
                <w:sz w:val="24"/>
              </w:rPr>
              <w:t>《疫苗管理法》解读（上）</w:t>
            </w:r>
          </w:p>
        </w:tc>
        <w:tc>
          <w:tcPr>
            <w:tcW w:w="4005" w:type="dxa"/>
            <w:vAlign w:val="center"/>
          </w:tcPr>
          <w:p>
            <w:pPr>
              <w:spacing w:line="320" w:lineRule="exact"/>
              <w:ind w:left="158" w:leftChars="50" w:right="158" w:rightChars="50"/>
              <w:rPr>
                <w:rFonts w:ascii="仿宋_GB2312" w:hAnsi="仿宋_GB2312" w:cs="仿宋_GB2312"/>
                <w:color w:val="000007"/>
                <w:sz w:val="24"/>
              </w:rPr>
            </w:pPr>
            <w:r>
              <w:rPr>
                <w:rFonts w:hint="eastAsia" w:ascii="仿宋_GB2312" w:hAnsi="仿宋_GB2312" w:cs="仿宋_GB2312"/>
                <w:color w:val="000000"/>
                <w:kern w:val="0"/>
                <w:sz w:val="24"/>
              </w:rPr>
              <w:t>《疫苗管理法》相关概念的界定，预防接种异常反应补偿制度及相关法律惩处制度</w:t>
            </w:r>
          </w:p>
        </w:tc>
        <w:tc>
          <w:tcPr>
            <w:tcW w:w="1560" w:type="dxa"/>
            <w:vAlign w:val="center"/>
          </w:tcPr>
          <w:p>
            <w:pPr>
              <w:pStyle w:val="15"/>
              <w:autoSpaceDE w:val="0"/>
              <w:autoSpaceDN w:val="0"/>
              <w:spacing w:line="320" w:lineRule="exact"/>
              <w:ind w:left="107"/>
              <w:jc w:val="center"/>
              <w:rPr>
                <w:rFonts w:ascii="仿宋_GB2312" w:hAnsi="仿宋_GB2312" w:eastAsia="仿宋_GB2312" w:cs="仿宋_GB2312"/>
                <w:color w:val="000007"/>
                <w:sz w:val="24"/>
              </w:rPr>
            </w:pPr>
            <w:r>
              <w:rPr>
                <w:rFonts w:hint="eastAsia" w:ascii="仿宋_GB2312" w:hAnsi="仿宋_GB2312" w:eastAsia="仿宋_GB2312" w:cs="仿宋_GB2312"/>
                <w:color w:val="000007"/>
                <w:sz w:val="24"/>
              </w:rPr>
              <w:t>杨健</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color w:val="000007"/>
                <w:sz w:val="24"/>
              </w:rPr>
            </w:pPr>
            <w:r>
              <w:rPr>
                <w:rFonts w:hint="eastAsia" w:ascii="仿宋_GB2312" w:hAnsi="仿宋_GB2312" w:eastAsia="仿宋_GB2312" w:cs="仿宋_GB2312"/>
                <w:color w:val="000007"/>
                <w:sz w:val="24"/>
              </w:rPr>
              <w:t>北京大学</w:t>
            </w:r>
          </w:p>
          <w:p>
            <w:pPr>
              <w:pStyle w:val="15"/>
              <w:autoSpaceDE w:val="0"/>
              <w:autoSpaceDN w:val="0"/>
              <w:spacing w:line="320" w:lineRule="exact"/>
              <w:ind w:left="106" w:right="96"/>
              <w:jc w:val="center"/>
              <w:rPr>
                <w:rFonts w:ascii="仿宋_GB2312" w:hAnsi="仿宋_GB2312" w:eastAsia="仿宋_GB2312" w:cs="仿宋_GB2312"/>
                <w:color w:val="000007"/>
                <w:sz w:val="24"/>
              </w:rPr>
            </w:pPr>
            <w:r>
              <w:rPr>
                <w:rFonts w:hint="eastAsia" w:ascii="仿宋_GB2312" w:hAnsi="仿宋_GB2312" w:eastAsia="仿宋_GB2312" w:cs="仿宋_GB2312"/>
                <w:color w:val="000007"/>
                <w:sz w:val="24"/>
              </w:rPr>
              <w:t>医学部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795" w:type="dxa"/>
            <w:vAlign w:val="center"/>
          </w:tcPr>
          <w:p>
            <w:pPr>
              <w:pStyle w:val="15"/>
              <w:autoSpaceDE w:val="0"/>
              <w:autoSpaceDN w:val="0"/>
              <w:spacing w:line="320" w:lineRule="exact"/>
              <w:ind w:left="8"/>
              <w:jc w:val="center"/>
              <w:rPr>
                <w:rFonts w:ascii="仿宋_GB2312" w:hAnsi="仿宋_GB2312" w:eastAsia="仿宋_GB2312" w:cs="仿宋_GB2312"/>
                <w:color w:val="000007"/>
                <w:w w:val="106"/>
                <w:sz w:val="24"/>
              </w:rPr>
            </w:pPr>
            <w:r>
              <w:rPr>
                <w:rFonts w:hint="eastAsia" w:ascii="仿宋_GB2312" w:hAnsi="仿宋_GB2312" w:eastAsia="仿宋_GB2312" w:cs="仿宋_GB2312"/>
                <w:color w:val="000007"/>
                <w:w w:val="106"/>
                <w:sz w:val="24"/>
              </w:rPr>
              <w:t>11</w:t>
            </w:r>
          </w:p>
        </w:tc>
        <w:tc>
          <w:tcPr>
            <w:tcW w:w="1800" w:type="dxa"/>
            <w:vAlign w:val="center"/>
          </w:tcPr>
          <w:p>
            <w:pPr>
              <w:spacing w:line="320" w:lineRule="exact"/>
              <w:ind w:left="158" w:leftChars="50" w:right="158" w:rightChars="50"/>
              <w:rPr>
                <w:rFonts w:hint="eastAsia" w:ascii="仿宋_GB2312" w:hAnsi="仿宋_GB2312" w:cs="仿宋_GB2312"/>
                <w:color w:val="000007"/>
                <w:sz w:val="24"/>
              </w:rPr>
            </w:pPr>
            <w:r>
              <w:rPr>
                <w:rFonts w:hint="eastAsia" w:ascii="仿宋_GB2312" w:hAnsi="仿宋_GB2312" w:cs="仿宋_GB2312"/>
                <w:color w:val="000000"/>
                <w:kern w:val="0"/>
                <w:sz w:val="24"/>
              </w:rPr>
              <w:t>《疫苗管理法》解读（下）</w:t>
            </w:r>
          </w:p>
        </w:tc>
        <w:tc>
          <w:tcPr>
            <w:tcW w:w="4005" w:type="dxa"/>
            <w:vAlign w:val="center"/>
          </w:tcPr>
          <w:p>
            <w:pPr>
              <w:spacing w:line="320" w:lineRule="exact"/>
              <w:ind w:left="158" w:leftChars="50" w:right="158" w:rightChars="50"/>
              <w:rPr>
                <w:rFonts w:ascii="仿宋_GB2312" w:hAnsi="仿宋_GB2312" w:cs="仿宋_GB2312"/>
                <w:color w:val="000007"/>
                <w:sz w:val="24"/>
              </w:rPr>
            </w:pPr>
            <w:r>
              <w:rPr>
                <w:rFonts w:hint="eastAsia" w:ascii="仿宋_GB2312" w:hAnsi="仿宋_GB2312" w:cs="仿宋_GB2312"/>
                <w:color w:val="000000"/>
                <w:kern w:val="0"/>
                <w:sz w:val="24"/>
              </w:rPr>
              <w:t>《疫苗管理法》中疫苗的流通和预防接种规范要求</w:t>
            </w:r>
          </w:p>
        </w:tc>
        <w:tc>
          <w:tcPr>
            <w:tcW w:w="1560" w:type="dxa"/>
            <w:vAlign w:val="center"/>
          </w:tcPr>
          <w:p>
            <w:pPr>
              <w:pStyle w:val="15"/>
              <w:autoSpaceDE w:val="0"/>
              <w:autoSpaceDN w:val="0"/>
              <w:spacing w:line="320" w:lineRule="exact"/>
              <w:ind w:left="107"/>
              <w:jc w:val="center"/>
              <w:rPr>
                <w:rFonts w:hint="eastAsia" w:ascii="仿宋_GB2312" w:hAnsi="仿宋_GB2312" w:eastAsia="仿宋_GB2312" w:cs="仿宋_GB2312"/>
                <w:color w:val="000007"/>
                <w:sz w:val="24"/>
              </w:rPr>
            </w:pPr>
            <w:r>
              <w:rPr>
                <w:rFonts w:hint="eastAsia" w:ascii="仿宋_GB2312" w:hAnsi="仿宋_GB2312" w:eastAsia="仿宋_GB2312" w:cs="仿宋_GB2312"/>
                <w:color w:val="000007"/>
                <w:sz w:val="24"/>
              </w:rPr>
              <w:t>杨健</w:t>
            </w:r>
          </w:p>
        </w:tc>
        <w:tc>
          <w:tcPr>
            <w:tcW w:w="1810" w:type="dxa"/>
            <w:vAlign w:val="center"/>
          </w:tcPr>
          <w:p>
            <w:pPr>
              <w:pStyle w:val="15"/>
              <w:autoSpaceDE w:val="0"/>
              <w:autoSpaceDN w:val="0"/>
              <w:spacing w:line="320" w:lineRule="exact"/>
              <w:ind w:left="106" w:right="96"/>
              <w:jc w:val="center"/>
              <w:rPr>
                <w:rFonts w:hint="eastAsia" w:ascii="仿宋_GB2312" w:hAnsi="仿宋_GB2312" w:eastAsia="仿宋_GB2312" w:cs="仿宋_GB2312"/>
                <w:color w:val="000007"/>
                <w:sz w:val="24"/>
              </w:rPr>
            </w:pPr>
            <w:r>
              <w:rPr>
                <w:rFonts w:hint="eastAsia" w:ascii="仿宋_GB2312" w:hAnsi="仿宋_GB2312" w:eastAsia="仿宋_GB2312" w:cs="仿宋_GB2312"/>
                <w:color w:val="000007"/>
                <w:sz w:val="24"/>
              </w:rPr>
              <w:t>北京大学</w:t>
            </w:r>
          </w:p>
          <w:p>
            <w:pPr>
              <w:pStyle w:val="15"/>
              <w:autoSpaceDE w:val="0"/>
              <w:autoSpaceDN w:val="0"/>
              <w:spacing w:line="320" w:lineRule="exact"/>
              <w:ind w:left="106" w:right="96"/>
              <w:jc w:val="center"/>
              <w:rPr>
                <w:rFonts w:hint="eastAsia" w:ascii="仿宋_GB2312" w:hAnsi="仿宋_GB2312" w:eastAsia="仿宋_GB2312" w:cs="仿宋_GB2312"/>
                <w:color w:val="000007"/>
                <w:sz w:val="24"/>
              </w:rPr>
            </w:pPr>
            <w:r>
              <w:rPr>
                <w:rFonts w:hint="eastAsia" w:ascii="仿宋_GB2312" w:hAnsi="仿宋_GB2312" w:eastAsia="仿宋_GB2312" w:cs="仿宋_GB2312"/>
                <w:color w:val="000007"/>
                <w:sz w:val="24"/>
              </w:rPr>
              <w:t>医学部</w:t>
            </w:r>
          </w:p>
        </w:tc>
      </w:tr>
    </w:tbl>
    <w:p>
      <w:pPr>
        <w:spacing w:line="360" w:lineRule="auto"/>
        <w:rPr>
          <w:rFonts w:hint="eastAsia" w:ascii="仿宋" w:hAnsi="仿宋" w:cs="Arial"/>
          <w:color w:val="333333"/>
          <w:szCs w:val="21"/>
          <w:shd w:val="clear" w:color="auto" w:fill="FFFFFF"/>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tabs>
          <w:tab w:val="left" w:pos="7513"/>
        </w:tabs>
        <w:adjustRightInd w:val="0"/>
        <w:snapToGrid w:val="0"/>
        <w:spacing w:line="520" w:lineRule="exact"/>
        <w:ind w:left="3855" w:leftChars="1220" w:right="790" w:rightChars="250"/>
        <w:jc w:val="center"/>
        <w:rPr>
          <w:rFonts w:hint="eastAsia" w:ascii="仿宋_GB2312" w:cs="仿宋_GB2312"/>
          <w:szCs w:val="32"/>
        </w:rPr>
      </w:pPr>
    </w:p>
    <w:p>
      <w:pPr>
        <w:pStyle w:val="9"/>
        <w:autoSpaceDE w:val="0"/>
        <w:autoSpaceDN w:val="0"/>
        <w:ind w:left="0"/>
        <w:jc w:val="left"/>
        <w:rPr>
          <w:rFonts w:hint="eastAsia" w:ascii="黑体" w:hAnsi="黑体" w:eastAsia="黑体" w:cs="黑体"/>
          <w:b w:val="0"/>
          <w:bCs w:val="0"/>
          <w:color w:val="000007"/>
        </w:rPr>
      </w:pPr>
      <w:r>
        <w:rPr>
          <w:rFonts w:hint="eastAsia" w:ascii="黑体" w:hAnsi="黑体" w:eastAsia="黑体" w:cs="黑体"/>
          <w:b w:val="0"/>
          <w:bCs w:val="0"/>
          <w:color w:val="000007"/>
        </w:rPr>
        <w:t>附件2</w:t>
      </w:r>
    </w:p>
    <w:p>
      <w:pPr>
        <w:pStyle w:val="9"/>
        <w:autoSpaceDE w:val="0"/>
        <w:autoSpaceDN w:val="0"/>
        <w:ind w:left="0"/>
        <w:jc w:val="left"/>
        <w:rPr>
          <w:rFonts w:hint="eastAsia" w:ascii="黑体" w:hAnsi="黑体" w:eastAsia="黑体" w:cs="黑体"/>
          <w:b w:val="0"/>
          <w:bCs w:val="0"/>
          <w:color w:val="000007"/>
        </w:rPr>
      </w:pPr>
    </w:p>
    <w:p>
      <w:pPr>
        <w:adjustRightInd w:val="0"/>
        <w:snapToGrid w:val="0"/>
        <w:spacing w:line="520" w:lineRule="exact"/>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z w:val="44"/>
          <w:szCs w:val="44"/>
        </w:rPr>
        <w:t>广西冬春季新冠肺炎疫情防控知识                 网络在线</w:t>
      </w:r>
      <w:r>
        <w:rPr>
          <w:rFonts w:hint="eastAsia" w:ascii="方正小标宋简体" w:hAnsi="方正小标宋简体" w:eastAsia="方正小标宋简体" w:cs="方正小标宋简体"/>
          <w:spacing w:val="-10"/>
          <w:sz w:val="44"/>
          <w:szCs w:val="44"/>
        </w:rPr>
        <w:t>学习流程</w:t>
      </w:r>
    </w:p>
    <w:p>
      <w:pPr>
        <w:pStyle w:val="4"/>
        <w:spacing w:before="0" w:beforeLines="0" w:line="560" w:lineRule="exact"/>
        <w:rPr>
          <w:rFonts w:hint="eastAsia" w:ascii="宋体" w:hAnsi="宋体" w:eastAsia="宋体" w:cs="宋体"/>
          <w:b/>
          <w:bCs/>
          <w:sz w:val="24"/>
          <w:szCs w:val="24"/>
        </w:rPr>
      </w:pPr>
    </w:p>
    <w:p>
      <w:pPr>
        <w:autoSpaceDE w:val="0"/>
        <w:autoSpaceDN w:val="0"/>
        <w:spacing w:beforeLines="0" w:line="560" w:lineRule="exact"/>
        <w:jc w:val="left"/>
        <w:rPr>
          <w:rFonts w:hint="eastAsia" w:ascii="黑体" w:hAnsi="黑体" w:eastAsia="黑体" w:cs="黑体"/>
          <w:b/>
          <w:color w:val="333333"/>
          <w:szCs w:val="32"/>
          <w:shd w:val="clear" w:color="auto" w:fill="FFFFFF"/>
        </w:rPr>
      </w:pPr>
      <w:bookmarkStart w:id="0" w:name="四、学习流程"/>
      <w:bookmarkEnd w:id="0"/>
      <w:bookmarkStart w:id="1" w:name="（一）APP端：“好医生”APP进行学习 "/>
      <w:bookmarkEnd w:id="1"/>
      <w:r>
        <w:rPr>
          <w:rFonts w:hint="eastAsia" w:ascii="黑体" w:hAnsi="黑体" w:eastAsia="黑体" w:cs="黑体"/>
          <w:bCs/>
          <w:color w:val="000007"/>
          <w:szCs w:val="32"/>
        </w:rPr>
        <w:t>　　一、华医网培训学习流程</w:t>
      </w:r>
    </w:p>
    <w:p>
      <w:pPr>
        <w:spacing w:before="0" w:beforeLines="0" w:line="560" w:lineRule="exact"/>
        <w:ind w:firstLine="632" w:firstLineChars="200"/>
        <w:rPr>
          <w:rFonts w:hint="eastAsia" w:ascii="楷体_GB2312" w:hAnsi="楷体_GB2312" w:eastAsia="楷体_GB2312" w:cs="楷体_GB2312"/>
          <w:bCs/>
          <w:color w:val="333333"/>
          <w:szCs w:val="32"/>
          <w:shd w:val="clear" w:color="auto" w:fill="FFFFFF"/>
        </w:rPr>
      </w:pPr>
      <w:r>
        <w:rPr>
          <w:rFonts w:hint="eastAsia" w:ascii="楷体_GB2312" w:hAnsi="楷体_GB2312" w:eastAsia="楷体_GB2312" w:cs="楷体_GB2312"/>
          <w:bCs/>
          <w:color w:val="333333"/>
          <w:szCs w:val="32"/>
          <w:shd w:val="clear" w:color="auto" w:fill="FFFFFF"/>
        </w:rPr>
        <w:t>（一）手机端：“掌上华医”APP进行学习。</w:t>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第一步：手机应用市场下载“掌上华医”</w:t>
      </w:r>
      <w:r>
        <w:rPr>
          <w:color w:val="333333"/>
          <w:szCs w:val="32"/>
          <w:shd w:val="clear" w:color="auto" w:fill="FFFFFF"/>
        </w:rPr>
        <w:t>APP</w:t>
      </w:r>
      <w:r>
        <w:rPr>
          <w:rFonts w:hint="eastAsia" w:ascii="仿宋_GB2312" w:hAnsi="仿宋_GB2312" w:cs="仿宋_GB2312"/>
          <w:color w:val="333333"/>
          <w:szCs w:val="32"/>
          <w:shd w:val="clear" w:color="auto" w:fill="FFFFFF"/>
        </w:rPr>
        <w:t>或直接扫描下方二维码，安装进入。</w:t>
      </w:r>
    </w:p>
    <w:p>
      <w:pPr>
        <w:spacing w:beforeLines="0" w:line="240" w:lineRule="auto"/>
        <w:jc w:val="center"/>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drawing>
          <wp:inline distT="0" distB="0" distL="114300" distR="114300">
            <wp:extent cx="2286000" cy="1068070"/>
            <wp:effectExtent l="0" t="0" r="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2286000" cy="1068070"/>
                    </a:xfrm>
                    <a:prstGeom prst="rect">
                      <a:avLst/>
                    </a:prstGeom>
                    <a:noFill/>
                    <a:ln>
                      <a:noFill/>
                    </a:ln>
                  </pic:spPr>
                </pic:pic>
              </a:graphicData>
            </a:graphic>
          </wp:inline>
        </w:drawing>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第二步：在右下角按钮栏点击“我”，完善个人信息。所填信息须真实有效，否则将影响培训考核达标。</w:t>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第三步：点击“继续教育”频道，选择“全员专项”，选择《</w:t>
      </w:r>
      <w:r>
        <w:rPr>
          <w:rFonts w:hint="eastAsia" w:ascii="仿宋_GB2312" w:hAnsi="仿宋_GB2312" w:cs="仿宋_GB2312"/>
          <w:szCs w:val="32"/>
          <w:shd w:val="clear" w:color="auto" w:fill="FFFFFF"/>
        </w:rPr>
        <w:t>广西</w:t>
      </w:r>
      <w:r>
        <w:rPr>
          <w:rFonts w:hint="eastAsia" w:ascii="仿宋_GB2312" w:hAnsi="仿宋_GB2312" w:cs="仿宋_GB2312"/>
          <w:color w:val="333333"/>
          <w:szCs w:val="32"/>
          <w:shd w:val="clear" w:color="auto" w:fill="FFFFFF"/>
        </w:rPr>
        <w:t>冬春季新冠肺炎疫情防控知识培训》项目进行学习。</w:t>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第四步：项目内全部课件学习完毕并考试合格后点击“申请证书”，即为完成本次培训。</w:t>
      </w:r>
    </w:p>
    <w:p>
      <w:pPr>
        <w:spacing w:before="0" w:beforeLines="0" w:line="560" w:lineRule="exact"/>
        <w:ind w:firstLine="632" w:firstLineChars="200"/>
        <w:rPr>
          <w:rFonts w:hint="eastAsia" w:ascii="楷体_GB2312" w:hAnsi="楷体_GB2312" w:eastAsia="楷体_GB2312" w:cs="楷体_GB2312"/>
          <w:bCs/>
          <w:color w:val="333333"/>
          <w:szCs w:val="32"/>
          <w:shd w:val="clear" w:color="auto" w:fill="FFFFFF"/>
        </w:rPr>
      </w:pPr>
      <w:r>
        <w:rPr>
          <w:rFonts w:hint="eastAsia" w:ascii="楷体_GB2312" w:hAnsi="楷体_GB2312" w:eastAsia="楷体_GB2312" w:cs="楷体_GB2312"/>
          <w:bCs/>
          <w:color w:val="333333"/>
          <w:szCs w:val="32"/>
          <w:shd w:val="clear" w:color="auto" w:fill="FFFFFF"/>
        </w:rPr>
        <w:t>（二）电脑端：访问</w:t>
      </w:r>
      <w:r>
        <w:rPr>
          <w:rFonts w:hint="default" w:eastAsia="楷体_GB2312"/>
          <w:bCs/>
          <w:color w:val="333333"/>
          <w:szCs w:val="32"/>
          <w:shd w:val="clear" w:color="auto" w:fill="FFFFFF"/>
        </w:rPr>
        <w:t>www.</w:t>
      </w:r>
      <w:r>
        <w:rPr>
          <w:rFonts w:hint="default" w:ascii="Times New Roman" w:hAnsi="Times New Roman" w:eastAsia="楷体_GB2312" w:cs="Times New Roman"/>
          <w:bCs/>
          <w:color w:val="333333"/>
          <w:szCs w:val="32"/>
          <w:shd w:val="clear" w:color="auto" w:fill="FFFFFF"/>
        </w:rPr>
        <w:t>91</w:t>
      </w:r>
      <w:r>
        <w:rPr>
          <w:rFonts w:hint="default" w:eastAsia="楷体_GB2312"/>
          <w:bCs/>
          <w:color w:val="333333"/>
          <w:szCs w:val="32"/>
          <w:shd w:val="clear" w:color="auto" w:fill="FFFFFF"/>
        </w:rPr>
        <w:t>huayi.com</w:t>
      </w:r>
      <w:r>
        <w:rPr>
          <w:rFonts w:hint="eastAsia" w:ascii="楷体_GB2312" w:hAnsi="楷体_GB2312" w:eastAsia="楷体_GB2312" w:cs="楷体_GB2312"/>
          <w:bCs/>
          <w:color w:val="333333"/>
          <w:szCs w:val="32"/>
          <w:shd w:val="clear" w:color="auto" w:fill="FFFFFF"/>
        </w:rPr>
        <w:t>进行学习。</w:t>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第一步：在浏览器中输入网址</w:t>
      </w:r>
      <w:r>
        <w:rPr>
          <w:szCs w:val="32"/>
        </w:rPr>
        <w:fldChar w:fldCharType="begin"/>
      </w:r>
      <w:r>
        <w:rPr>
          <w:szCs w:val="32"/>
        </w:rPr>
        <w:instrText xml:space="preserve"> HYPERLINK "http://www.91huayi.com" </w:instrText>
      </w:r>
      <w:r>
        <w:rPr>
          <w:szCs w:val="32"/>
        </w:rPr>
        <w:fldChar w:fldCharType="separate"/>
      </w:r>
      <w:r>
        <w:rPr>
          <w:color w:val="333333"/>
          <w:szCs w:val="32"/>
        </w:rPr>
        <w:t>www.</w:t>
      </w:r>
      <w:r>
        <w:rPr>
          <w:rFonts w:hint="default" w:ascii="Times New Roman" w:hAnsi="Times New Roman" w:cs="Times New Roman"/>
          <w:color w:val="333333"/>
          <w:szCs w:val="32"/>
        </w:rPr>
        <w:t>91</w:t>
      </w:r>
      <w:r>
        <w:rPr>
          <w:color w:val="333333"/>
          <w:szCs w:val="32"/>
        </w:rPr>
        <w:t>huayi.com</w:t>
      </w:r>
      <w:r>
        <w:rPr>
          <w:color w:val="333333"/>
          <w:szCs w:val="32"/>
        </w:rPr>
        <w:fldChar w:fldCharType="end"/>
      </w:r>
      <w:r>
        <w:rPr>
          <w:rFonts w:hint="eastAsia" w:ascii="仿宋_GB2312" w:hAnsi="仿宋_GB2312" w:cs="仿宋_GB2312"/>
          <w:color w:val="333333"/>
          <w:szCs w:val="32"/>
          <w:shd w:val="clear" w:color="auto" w:fill="FFFFFF"/>
        </w:rPr>
        <w:t>。</w:t>
      </w:r>
    </w:p>
    <w:p>
      <w:pPr>
        <w:spacing w:beforeLines="0" w:line="560" w:lineRule="exact"/>
        <w:ind w:firstLine="632" w:firstLineChars="200"/>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第二步：注册/登录，完善个人信息。所填信息须真实有效，否则将影响培训考核达标。</w:t>
      </w:r>
    </w:p>
    <w:p>
      <w:pPr>
        <w:spacing w:beforeLines="0" w:line="560" w:lineRule="exact"/>
        <w:ind w:firstLine="632" w:firstLineChars="200"/>
        <w:rPr>
          <w:rFonts w:hint="eastAsia" w:ascii="仿宋_GB2312" w:hAnsi="仿宋_GB2312" w:cs="仿宋_GB2312"/>
          <w:b/>
          <w:color w:val="333333"/>
          <w:szCs w:val="32"/>
          <w:shd w:val="clear" w:color="auto" w:fill="FFFFFF"/>
        </w:rPr>
      </w:pPr>
      <w:r>
        <w:rPr>
          <w:rFonts w:hint="eastAsia" w:ascii="仿宋_GB2312" w:hAnsi="仿宋_GB2312" w:cs="仿宋_GB2312"/>
          <w:color w:val="333333"/>
          <w:szCs w:val="32"/>
          <w:shd w:val="clear" w:color="auto" w:fill="FFFFFF"/>
        </w:rPr>
        <w:t>第三步：选择“全员专项”频道，如下图示：</w:t>
      </w:r>
      <w:r>
        <w:rPr>
          <w:rFonts w:hint="eastAsia" w:ascii="仿宋_GB2312" w:hAnsi="仿宋_GB2312" w:cs="仿宋_GB2312"/>
          <w:b/>
          <w:color w:val="333333"/>
          <w:szCs w:val="32"/>
          <w:shd w:val="clear" w:color="auto" w:fill="FFFFFF"/>
        </w:rPr>
        <w:t xml:space="preserve">     </w:t>
      </w:r>
    </w:p>
    <w:p>
      <w:pPr>
        <w:spacing w:before="0" w:beforeLines="0" w:line="240" w:lineRule="auto"/>
        <w:jc w:val="left"/>
        <w:rPr>
          <w:rFonts w:hint="eastAsia" w:ascii="仿宋_GB2312" w:hAnsi="仿宋_GB2312" w:cs="仿宋_GB2312"/>
          <w:b/>
          <w:color w:val="333333"/>
          <w:szCs w:val="32"/>
          <w:shd w:val="clear" w:color="auto" w:fill="FFFFFF"/>
        </w:rPr>
      </w:pPr>
      <w:r>
        <w:rPr>
          <w:rFonts w:hint="eastAsia" w:ascii="仿宋_GB2312" w:hAnsi="仿宋_GB2312" w:cs="仿宋_GB2312"/>
          <w:b/>
          <w:color w:val="333333"/>
          <w:szCs w:val="32"/>
          <w:shd w:val="clear" w:color="auto" w:fill="FFFFFF"/>
        </w:rPr>
        <w:drawing>
          <wp:inline distT="0" distB="0" distL="114300" distR="114300">
            <wp:extent cx="5273675" cy="1549400"/>
            <wp:effectExtent l="0" t="0" r="317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273675" cy="1549400"/>
                    </a:xfrm>
                    <a:prstGeom prst="rect">
                      <a:avLst/>
                    </a:prstGeom>
                    <a:noFill/>
                    <a:ln>
                      <a:noFill/>
                    </a:ln>
                  </pic:spPr>
                </pic:pic>
              </a:graphicData>
            </a:graphic>
          </wp:inline>
        </w:drawing>
      </w:r>
    </w:p>
    <w:p>
      <w:pPr>
        <w:spacing w:before="0" w:beforeLines="0" w:line="560" w:lineRule="exact"/>
        <w:ind w:firstLine="632" w:firstLineChars="200"/>
        <w:jc w:val="left"/>
        <w:rPr>
          <w:rFonts w:hint="eastAsia" w:ascii="仿宋_GB2312" w:hAnsi="仿宋_GB2312" w:cs="仿宋_GB2312"/>
          <w:color w:val="333333"/>
          <w:szCs w:val="32"/>
          <w:shd w:val="clear" w:color="auto" w:fill="FFFFFF"/>
        </w:rPr>
      </w:pPr>
      <w:r>
        <w:rPr>
          <w:rFonts w:hint="eastAsia" w:ascii="仿宋_GB2312" w:hAnsi="仿宋_GB2312" w:cs="仿宋_GB2312"/>
          <w:color w:val="333333"/>
          <w:szCs w:val="32"/>
          <w:shd w:val="clear" w:color="auto" w:fill="FFFFFF"/>
        </w:rPr>
        <w:t>第四步：选择《</w:t>
      </w:r>
      <w:r>
        <w:rPr>
          <w:rFonts w:hint="eastAsia" w:ascii="仿宋_GB2312" w:hAnsi="仿宋_GB2312" w:cs="仿宋_GB2312"/>
          <w:szCs w:val="32"/>
          <w:shd w:val="clear" w:color="auto" w:fill="FFFFFF"/>
        </w:rPr>
        <w:t>广西冬春</w:t>
      </w:r>
      <w:r>
        <w:rPr>
          <w:rFonts w:hint="eastAsia" w:ascii="仿宋_GB2312" w:hAnsi="仿宋_GB2312" w:cs="仿宋_GB2312"/>
          <w:color w:val="333333"/>
          <w:szCs w:val="32"/>
          <w:shd w:val="clear" w:color="auto" w:fill="FFFFFF"/>
        </w:rPr>
        <w:t>季新冠肺炎疫情防控知识培训》项目进行学习。</w:t>
      </w:r>
    </w:p>
    <w:p>
      <w:pPr>
        <w:spacing w:beforeLines="0" w:line="560" w:lineRule="exact"/>
        <w:ind w:firstLine="632" w:firstLineChars="200"/>
        <w:rPr>
          <w:rFonts w:hint="eastAsia" w:ascii="楷体_GB2312" w:hAnsi="楷体_GB2312" w:eastAsia="楷体_GB2312" w:cs="楷体_GB2312"/>
          <w:bCs/>
          <w:color w:val="000007"/>
          <w:szCs w:val="32"/>
        </w:rPr>
      </w:pPr>
      <w:r>
        <w:rPr>
          <w:rFonts w:hint="eastAsia" w:ascii="仿宋_GB2312" w:hAnsi="仿宋_GB2312" w:cs="仿宋_GB2312"/>
          <w:color w:val="333333"/>
          <w:szCs w:val="32"/>
          <w:shd w:val="clear" w:color="auto" w:fill="FFFFFF"/>
        </w:rPr>
        <w:t xml:space="preserve">第五步：项目内全部课件学习完毕并考试合格后点击“申请证书”，即为完成本次培训。 </w:t>
      </w:r>
    </w:p>
    <w:p>
      <w:pPr>
        <w:pStyle w:val="2"/>
        <w:autoSpaceDE w:val="0"/>
        <w:autoSpaceDN w:val="0"/>
        <w:spacing w:beforeLines="0" w:line="560" w:lineRule="exact"/>
        <w:ind w:left="0" w:firstLine="632" w:firstLineChars="200"/>
        <w:rPr>
          <w:rFonts w:hint="eastAsia" w:ascii="黑体" w:hAnsi="黑体" w:eastAsia="黑体" w:cs="黑体"/>
          <w:b/>
          <w:color w:val="000007"/>
          <w:sz w:val="32"/>
          <w:szCs w:val="32"/>
        </w:rPr>
      </w:pPr>
      <w:r>
        <w:rPr>
          <w:rFonts w:hint="eastAsia" w:ascii="黑体" w:hAnsi="黑体" w:eastAsia="黑体" w:cs="黑体"/>
          <w:b/>
          <w:color w:val="000007"/>
          <w:sz w:val="32"/>
          <w:szCs w:val="32"/>
        </w:rPr>
        <w:t>二、好医生网培训学习流程</w:t>
      </w:r>
    </w:p>
    <w:p>
      <w:pPr>
        <w:autoSpaceDE w:val="0"/>
        <w:autoSpaceDN w:val="0"/>
        <w:spacing w:beforeLines="0" w:line="560" w:lineRule="exact"/>
        <w:ind w:left="0" w:firstLine="632" w:firstLineChars="200"/>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lang w:eastAsia="zh-CN"/>
        </w:rPr>
        <w:t>　　</w:t>
      </w:r>
      <w:r>
        <w:rPr>
          <w:rFonts w:hint="eastAsia" w:ascii="楷体_GB2312" w:hAnsi="楷体_GB2312" w:eastAsia="楷体_GB2312" w:cs="楷体_GB2312"/>
          <w:b w:val="0"/>
          <w:bCs/>
          <w:color w:val="333333"/>
          <w:sz w:val="32"/>
          <w:szCs w:val="32"/>
          <w:shd w:val="clear" w:color="auto" w:fill="FFFFFF"/>
        </w:rPr>
        <w:t>（一）APP 端：“好医生”APP 进行学习。</w:t>
      </w:r>
    </w:p>
    <w:p>
      <w:pPr>
        <w:pStyle w:val="4"/>
        <w:autoSpaceDE w:val="0"/>
        <w:autoSpaceDN w:val="0"/>
        <w:spacing w:beforeLines="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color w:val="000007"/>
          <w:sz w:val="32"/>
          <w:szCs w:val="32"/>
        </w:rPr>
        <w:t>　　第一步：手机应用市场下载“好医生”APP 或直接扫描下方二维码，安装进入。</w:t>
      </w:r>
    </w:p>
    <w:p>
      <w:pPr>
        <w:pStyle w:val="4"/>
        <w:autoSpaceDE w:val="0"/>
        <w:autoSpaceDN w:val="0"/>
        <w:spacing w:beforeLines="0" w:line="560" w:lineRule="exact"/>
        <w:rPr>
          <w:rFonts w:hint="eastAsia" w:ascii="仿宋_GB2312" w:hAnsi="仿宋_GB2312" w:eastAsia="仿宋_GB2312" w:cs="仿宋_GB2312"/>
          <w:bCs/>
          <w:color w:val="000007"/>
          <w:spacing w:val="0"/>
          <w:sz w:val="32"/>
          <w:szCs w:val="32"/>
        </w:rPr>
      </w:pPr>
      <w:r>
        <w:rPr>
          <w:rFonts w:hint="eastAsia" w:ascii="仿宋_GB2312" w:hAnsi="仿宋_GB2312" w:eastAsia="仿宋_GB2312" w:cs="仿宋_GB2312"/>
          <w:bCs/>
          <w:sz w:val="32"/>
          <w:szCs w:val="32"/>
        </w:rPr>
        <w:drawing>
          <wp:anchor distT="0" distB="0" distL="114300" distR="114300" simplePos="0" relativeHeight="251658240" behindDoc="0" locked="0" layoutInCell="1" allowOverlap="1">
            <wp:simplePos x="0" y="0"/>
            <wp:positionH relativeFrom="page">
              <wp:posOffset>3171825</wp:posOffset>
            </wp:positionH>
            <wp:positionV relativeFrom="paragraph">
              <wp:posOffset>141605</wp:posOffset>
            </wp:positionV>
            <wp:extent cx="1320800" cy="1386840"/>
            <wp:effectExtent l="0" t="0" r="12700" b="381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2"/>
                    <a:stretch>
                      <a:fillRect/>
                    </a:stretch>
                  </pic:blipFill>
                  <pic:spPr>
                    <a:xfrm>
                      <a:off x="0" y="0"/>
                      <a:ext cx="1320800" cy="1386840"/>
                    </a:xfrm>
                    <a:prstGeom prst="rect">
                      <a:avLst/>
                    </a:prstGeom>
                    <a:noFill/>
                    <a:ln>
                      <a:noFill/>
                    </a:ln>
                  </pic:spPr>
                </pic:pic>
              </a:graphicData>
            </a:graphic>
          </wp:anchor>
        </w:drawing>
      </w:r>
      <w:r>
        <w:rPr>
          <w:rFonts w:hint="eastAsia" w:ascii="仿宋_GB2312" w:hAnsi="仿宋_GB2312" w:eastAsia="仿宋_GB2312" w:cs="仿宋_GB2312"/>
          <w:bCs/>
          <w:color w:val="000007"/>
          <w:spacing w:val="0"/>
          <w:sz w:val="32"/>
          <w:szCs w:val="32"/>
        </w:rPr>
        <w:t>　　</w:t>
      </w:r>
    </w:p>
    <w:p>
      <w:pPr>
        <w:pStyle w:val="4"/>
        <w:autoSpaceDE w:val="0"/>
        <w:autoSpaceDN w:val="0"/>
        <w:spacing w:beforeLines="0" w:line="560" w:lineRule="exact"/>
        <w:rPr>
          <w:rFonts w:hint="eastAsia" w:ascii="仿宋_GB2312" w:hAnsi="仿宋_GB2312" w:eastAsia="仿宋_GB2312" w:cs="仿宋_GB2312"/>
          <w:bCs/>
          <w:color w:val="000007"/>
          <w:spacing w:val="0"/>
          <w:sz w:val="32"/>
          <w:szCs w:val="32"/>
        </w:rPr>
      </w:pPr>
      <w:r>
        <w:rPr>
          <w:rFonts w:hint="eastAsia" w:ascii="仿宋_GB2312" w:hAnsi="仿宋_GB2312" w:eastAsia="仿宋_GB2312" w:cs="仿宋_GB2312"/>
          <w:bCs/>
          <w:color w:val="000007"/>
          <w:spacing w:val="0"/>
          <w:sz w:val="32"/>
          <w:szCs w:val="32"/>
        </w:rPr>
        <w:t>　　第二步：在右下角按钮栏点击“我的”，完善个人信息。所填信息须真实有效，否则将影响培训考核达标。</w:t>
      </w:r>
    </w:p>
    <w:p>
      <w:pPr>
        <w:pStyle w:val="4"/>
        <w:autoSpaceDE w:val="0"/>
        <w:autoSpaceDN w:val="0"/>
        <w:spacing w:beforeLines="0" w:line="560" w:lineRule="exact"/>
        <w:ind w:right="213"/>
        <w:rPr>
          <w:rFonts w:hint="eastAsia" w:ascii="仿宋_GB2312" w:hAnsi="仿宋_GB2312" w:eastAsia="仿宋_GB2312" w:cs="仿宋_GB2312"/>
          <w:bCs/>
          <w:color w:val="000007"/>
          <w:spacing w:val="0"/>
          <w:sz w:val="32"/>
          <w:szCs w:val="32"/>
        </w:rPr>
      </w:pPr>
      <w:r>
        <w:rPr>
          <w:rFonts w:hint="eastAsia" w:ascii="仿宋_GB2312" w:hAnsi="仿宋_GB2312" w:eastAsia="仿宋_GB2312" w:cs="仿宋_GB2312"/>
          <w:bCs/>
          <w:color w:val="000007"/>
          <w:spacing w:val="0"/>
          <w:sz w:val="32"/>
          <w:szCs w:val="32"/>
        </w:rPr>
        <w:t>　　第三步：点击“继教”频道，选择“专项培训”，选择《</w:t>
      </w:r>
      <w:r>
        <w:rPr>
          <w:rFonts w:hint="eastAsia" w:ascii="仿宋_GB2312" w:hAnsi="仿宋_GB2312" w:eastAsia="仿宋_GB2312" w:cs="仿宋_GB2312"/>
          <w:sz w:val="32"/>
          <w:szCs w:val="32"/>
          <w:shd w:val="clear" w:color="auto" w:fill="FFFFFF"/>
        </w:rPr>
        <w:t>广西</w:t>
      </w:r>
      <w:r>
        <w:rPr>
          <w:rFonts w:hint="eastAsia" w:ascii="仿宋_GB2312" w:hAnsi="仿宋_GB2312" w:eastAsia="仿宋_GB2312" w:cs="仿宋_GB2312"/>
          <w:bCs/>
          <w:spacing w:val="0"/>
          <w:sz w:val="32"/>
          <w:szCs w:val="32"/>
        </w:rPr>
        <w:t>冬春季新</w:t>
      </w:r>
      <w:r>
        <w:rPr>
          <w:rFonts w:hint="eastAsia" w:ascii="仿宋_GB2312" w:hAnsi="仿宋_GB2312" w:eastAsia="仿宋_GB2312" w:cs="仿宋_GB2312"/>
          <w:bCs/>
          <w:color w:val="000007"/>
          <w:spacing w:val="0"/>
          <w:sz w:val="32"/>
          <w:szCs w:val="32"/>
        </w:rPr>
        <w:t>冠肺炎疫情防控知识培训》项目进行学习。</w:t>
      </w:r>
    </w:p>
    <w:p>
      <w:pPr>
        <w:pStyle w:val="4"/>
        <w:autoSpaceDE w:val="0"/>
        <w:autoSpaceDN w:val="0"/>
        <w:spacing w:beforeLines="0" w:line="560" w:lineRule="exact"/>
        <w:rPr>
          <w:rFonts w:hint="eastAsia" w:ascii="仿宋_GB2312" w:hAnsi="仿宋_GB2312" w:eastAsia="仿宋_GB2312" w:cs="仿宋_GB2312"/>
          <w:bCs/>
          <w:color w:val="000007"/>
          <w:spacing w:val="0"/>
          <w:sz w:val="32"/>
          <w:szCs w:val="32"/>
        </w:rPr>
      </w:pPr>
      <w:r>
        <w:rPr>
          <w:rFonts w:hint="eastAsia" w:ascii="仿宋_GB2312" w:hAnsi="仿宋_GB2312" w:eastAsia="仿宋_GB2312" w:cs="仿宋_GB2312"/>
          <w:bCs/>
          <w:color w:val="000007"/>
          <w:spacing w:val="0"/>
          <w:sz w:val="32"/>
          <w:szCs w:val="32"/>
        </w:rPr>
        <w:t>　　第四步：项目内全部课件学习完毕并考试合格后点击“申请学分”，即为完成本次培训。</w:t>
      </w:r>
    </w:p>
    <w:p>
      <w:pPr>
        <w:autoSpaceDE w:val="0"/>
        <w:autoSpaceDN w:val="0"/>
        <w:spacing w:beforeLines="0" w:line="560" w:lineRule="exact"/>
        <w:ind w:left="0" w:firstLine="0" w:firstLineChars="0"/>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lang w:eastAsia="zh-CN"/>
        </w:rPr>
        <w:t>　　</w:t>
      </w:r>
      <w:r>
        <w:rPr>
          <w:rFonts w:hint="eastAsia" w:ascii="楷体_GB2312" w:hAnsi="楷体_GB2312" w:eastAsia="楷体_GB2312" w:cs="楷体_GB2312"/>
          <w:b w:val="0"/>
          <w:bCs/>
          <w:color w:val="333333"/>
          <w:sz w:val="32"/>
          <w:szCs w:val="32"/>
          <w:shd w:val="clear" w:color="auto" w:fill="FFFFFF"/>
        </w:rPr>
        <w:t>（二）电脑端：访问</w:t>
      </w:r>
      <w:r>
        <w:rPr>
          <w:rFonts w:hint="eastAsia" w:ascii="楷体_GB2312" w:hAnsi="楷体_GB2312" w:eastAsia="楷体_GB2312" w:cs="楷体_GB2312"/>
          <w:b w:val="0"/>
          <w:bCs/>
          <w:color w:val="333333"/>
          <w:sz w:val="32"/>
          <w:szCs w:val="32"/>
          <w:shd w:val="clear" w:color="auto" w:fill="FFFFFF"/>
        </w:rPr>
        <w:fldChar w:fldCharType="begin"/>
      </w:r>
      <w:r>
        <w:rPr>
          <w:rFonts w:hint="eastAsia" w:ascii="楷体_GB2312" w:hAnsi="楷体_GB2312" w:eastAsia="楷体_GB2312" w:cs="楷体_GB2312"/>
          <w:b w:val="0"/>
          <w:bCs/>
          <w:color w:val="333333"/>
          <w:sz w:val="32"/>
          <w:szCs w:val="32"/>
          <w:shd w:val="clear" w:color="auto" w:fill="FFFFFF"/>
        </w:rPr>
        <w:instrText xml:space="preserve"> HYPERLINK "http://www.cmechina.net/" \h </w:instrText>
      </w:r>
      <w:r>
        <w:rPr>
          <w:rFonts w:hint="eastAsia" w:ascii="楷体_GB2312" w:hAnsi="楷体_GB2312" w:eastAsia="楷体_GB2312" w:cs="楷体_GB2312"/>
          <w:b w:val="0"/>
          <w:bCs/>
          <w:color w:val="333333"/>
          <w:sz w:val="32"/>
          <w:szCs w:val="32"/>
          <w:shd w:val="clear" w:color="auto" w:fill="FFFFFF"/>
        </w:rPr>
        <w:fldChar w:fldCharType="separate"/>
      </w:r>
      <w:r>
        <w:rPr>
          <w:rFonts w:hint="default" w:ascii="Times New Roman" w:hAnsi="Times New Roman" w:eastAsia="楷体_GB2312" w:cs="Times New Roman"/>
          <w:b w:val="0"/>
          <w:bCs/>
          <w:color w:val="333333"/>
          <w:sz w:val="32"/>
          <w:szCs w:val="32"/>
          <w:shd w:val="clear" w:color="auto" w:fill="FFFFFF"/>
        </w:rPr>
        <w:t>www.cmechina.net</w:t>
      </w:r>
      <w:r>
        <w:rPr>
          <w:rFonts w:hint="eastAsia" w:ascii="楷体_GB2312" w:hAnsi="楷体_GB2312" w:eastAsia="楷体_GB2312" w:cs="楷体_GB2312"/>
          <w:b w:val="0"/>
          <w:bCs/>
          <w:color w:val="333333"/>
          <w:sz w:val="32"/>
          <w:szCs w:val="32"/>
          <w:shd w:val="clear" w:color="auto" w:fill="FFFFFF"/>
        </w:rPr>
        <w:t xml:space="preserve"> </w:t>
      </w:r>
      <w:r>
        <w:rPr>
          <w:rFonts w:hint="eastAsia" w:ascii="楷体_GB2312" w:hAnsi="楷体_GB2312" w:eastAsia="楷体_GB2312" w:cs="楷体_GB2312"/>
          <w:b w:val="0"/>
          <w:bCs/>
          <w:color w:val="333333"/>
          <w:sz w:val="32"/>
          <w:szCs w:val="32"/>
          <w:shd w:val="clear" w:color="auto" w:fill="FFFFFF"/>
        </w:rPr>
        <w:fldChar w:fldCharType="end"/>
      </w:r>
      <w:r>
        <w:rPr>
          <w:rFonts w:hint="eastAsia" w:ascii="楷体_GB2312" w:hAnsi="楷体_GB2312" w:eastAsia="楷体_GB2312" w:cs="楷体_GB2312"/>
          <w:b w:val="0"/>
          <w:bCs/>
          <w:color w:val="333333"/>
          <w:sz w:val="32"/>
          <w:szCs w:val="32"/>
          <w:shd w:val="clear" w:color="auto" w:fill="FFFFFF"/>
        </w:rPr>
        <w:t>进行学习。</w:t>
      </w:r>
    </w:p>
    <w:p>
      <w:pPr>
        <w:pStyle w:val="4"/>
        <w:autoSpaceDE w:val="0"/>
        <w:autoSpaceDN w:val="0"/>
        <w:spacing w:beforeLines="0" w:line="560" w:lineRule="exact"/>
        <w:rPr>
          <w:rFonts w:ascii="Times New Roman" w:hAnsi="Times New Roman" w:eastAsia="仿宋_GB2312" w:cs="Times New Roman"/>
          <w:bCs/>
          <w:sz w:val="32"/>
          <w:szCs w:val="32"/>
        </w:rPr>
      </w:pPr>
      <w:r>
        <w:rPr>
          <w:rFonts w:hint="eastAsia" w:ascii="仿宋_GB2312" w:hAnsi="仿宋_GB2312" w:eastAsia="仿宋_GB2312" w:cs="仿宋_GB2312"/>
          <w:bCs/>
          <w:color w:val="000007"/>
          <w:sz w:val="32"/>
          <w:szCs w:val="32"/>
        </w:rPr>
        <w:t>　　第一步：在浏览器中输入网址：</w:t>
      </w:r>
      <w:r>
        <w:rPr>
          <w:rFonts w:ascii="Times New Roman" w:hAnsi="Times New Roman" w:eastAsia="仿宋_GB2312" w:cs="Times New Roman"/>
          <w:bCs/>
          <w:sz w:val="32"/>
          <w:szCs w:val="32"/>
        </w:rPr>
        <w:fldChar w:fldCharType="begin"/>
      </w:r>
      <w:r>
        <w:rPr>
          <w:rFonts w:ascii="Times New Roman" w:hAnsi="Times New Roman" w:eastAsia="仿宋_GB2312" w:cs="Times New Roman"/>
          <w:bCs/>
          <w:sz w:val="32"/>
          <w:szCs w:val="32"/>
        </w:rPr>
        <w:instrText xml:space="preserve"> HYPERLINK "http://www.cmechina.net/" \h </w:instrText>
      </w:r>
      <w:r>
        <w:rPr>
          <w:rFonts w:ascii="Times New Roman" w:hAnsi="Times New Roman" w:eastAsia="仿宋_GB2312" w:cs="Times New Roman"/>
          <w:bCs/>
          <w:sz w:val="32"/>
          <w:szCs w:val="32"/>
        </w:rPr>
        <w:fldChar w:fldCharType="separate"/>
      </w:r>
      <w:r>
        <w:rPr>
          <w:rFonts w:ascii="Times New Roman" w:hAnsi="Times New Roman" w:eastAsia="仿宋_GB2312" w:cs="Times New Roman"/>
          <w:bCs/>
          <w:color w:val="000007"/>
          <w:sz w:val="32"/>
          <w:szCs w:val="32"/>
        </w:rPr>
        <w:t>http://www.cmechina.net</w:t>
      </w:r>
      <w:r>
        <w:rPr>
          <w:rFonts w:ascii="Times New Roman" w:hAnsi="Times New Roman" w:eastAsia="仿宋_GB2312" w:cs="Times New Roman"/>
          <w:bCs/>
          <w:color w:val="000007"/>
          <w:sz w:val="32"/>
          <w:szCs w:val="32"/>
        </w:rPr>
        <w:fldChar w:fldCharType="end"/>
      </w:r>
      <w:r>
        <w:rPr>
          <w:rFonts w:ascii="Times New Roman" w:hAnsi="Times New Roman" w:eastAsia="仿宋_GB2312" w:cs="Times New Roman"/>
          <w:bCs/>
          <w:color w:val="000007"/>
          <w:sz w:val="32"/>
          <w:szCs w:val="32"/>
        </w:rPr>
        <w:t>。</w:t>
      </w:r>
    </w:p>
    <w:p>
      <w:pPr>
        <w:pStyle w:val="4"/>
        <w:autoSpaceDE w:val="0"/>
        <w:autoSpaceDN w:val="0"/>
        <w:spacing w:beforeLines="0" w:line="560" w:lineRule="exact"/>
        <w:ind w:right="67"/>
        <w:rPr>
          <w:rFonts w:hint="eastAsia" w:ascii="仿宋_GB2312" w:hAnsi="仿宋_GB2312" w:eastAsia="仿宋_GB2312" w:cs="仿宋_GB2312"/>
          <w:bCs/>
          <w:color w:val="000007"/>
          <w:sz w:val="32"/>
          <w:szCs w:val="32"/>
        </w:rPr>
      </w:pPr>
      <w:r>
        <w:rPr>
          <w:rFonts w:hint="eastAsia" w:ascii="仿宋_GB2312" w:hAnsi="仿宋_GB2312" w:eastAsia="仿宋_GB2312" w:cs="仿宋_GB2312"/>
          <w:bCs/>
          <w:color w:val="000007"/>
          <w:sz w:val="32"/>
          <w:szCs w:val="32"/>
        </w:rPr>
        <w:t>　　第二步：注册/登录，完善个人信息。所填信息须真实有效，否则将影响培训考核达标。</w:t>
      </w:r>
    </w:p>
    <w:p>
      <w:pPr>
        <w:pStyle w:val="4"/>
        <w:autoSpaceDE w:val="0"/>
        <w:autoSpaceDN w:val="0"/>
        <w:spacing w:beforeLines="0" w:line="560" w:lineRule="exact"/>
        <w:ind w:right="67"/>
        <w:rPr>
          <w:rFonts w:hint="eastAsia" w:ascii="仿宋_GB2312" w:hAnsi="仿宋_GB2312" w:eastAsia="仿宋_GB2312" w:cs="仿宋_GB2312"/>
          <w:bCs/>
          <w:sz w:val="32"/>
          <w:szCs w:val="32"/>
        </w:rPr>
      </w:pPr>
      <w:r>
        <w:rPr>
          <w:rFonts w:hint="eastAsia" w:ascii="仿宋_GB2312" w:hAnsi="仿宋_GB2312" w:eastAsia="仿宋_GB2312" w:cs="仿宋_GB2312"/>
          <w:bCs/>
          <w:color w:val="000007"/>
          <w:sz w:val="32"/>
          <w:szCs w:val="32"/>
        </w:rPr>
        <w:t>　　第三步：选择“全员专项”频道，如下图所示：</w:t>
      </w:r>
    </w:p>
    <w:p>
      <w:pPr>
        <w:pStyle w:val="4"/>
        <w:autoSpaceDE w:val="0"/>
        <w:autoSpaceDN w:val="0"/>
        <w:spacing w:beforeLines="0" w:line="560" w:lineRule="exact"/>
        <w:rPr>
          <w:rFonts w:hint="eastAsia" w:ascii="宋体" w:hAnsi="宋体" w:eastAsia="宋体" w:cs="宋体"/>
          <w:bCs/>
          <w:sz w:val="24"/>
          <w:szCs w:val="24"/>
        </w:rPr>
      </w:pPr>
    </w:p>
    <w:p>
      <w:pPr>
        <w:pStyle w:val="4"/>
        <w:autoSpaceDE w:val="0"/>
        <w:autoSpaceDN w:val="0"/>
        <w:spacing w:beforeLines="0" w:line="240" w:lineRule="auto"/>
        <w:ind w:left="221"/>
        <w:rPr>
          <w:rFonts w:hint="eastAsia" w:ascii="宋体" w:hAnsi="宋体" w:eastAsia="宋体" w:cs="宋体"/>
          <w:bCs/>
          <w:sz w:val="24"/>
          <w:szCs w:val="24"/>
        </w:rPr>
      </w:pPr>
      <w:r>
        <w:rPr>
          <w:rFonts w:hint="eastAsia" w:ascii="宋体" w:hAnsi="宋体" w:eastAsia="宋体" w:cs="宋体"/>
          <w:bCs/>
          <w:sz w:val="24"/>
          <w:szCs w:val="24"/>
        </w:rPr>
        <w:drawing>
          <wp:inline distT="0" distB="0" distL="114300" distR="114300">
            <wp:extent cx="5339715" cy="3209290"/>
            <wp:effectExtent l="0" t="0" r="1333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5339715" cy="3209290"/>
                    </a:xfrm>
                    <a:prstGeom prst="rect">
                      <a:avLst/>
                    </a:prstGeom>
                    <a:noFill/>
                    <a:ln>
                      <a:noFill/>
                    </a:ln>
                  </pic:spPr>
                </pic:pic>
              </a:graphicData>
            </a:graphic>
          </wp:inline>
        </w:drawing>
      </w:r>
    </w:p>
    <w:p>
      <w:pPr>
        <w:pStyle w:val="4"/>
        <w:autoSpaceDE w:val="0"/>
        <w:autoSpaceDN w:val="0"/>
        <w:spacing w:beforeLines="0" w:line="560" w:lineRule="exact"/>
        <w:ind w:right="216"/>
        <w:rPr>
          <w:rFonts w:hint="eastAsia" w:ascii="仿宋_GB2312" w:hAnsi="仿宋_GB2312" w:eastAsia="仿宋_GB2312" w:cs="仿宋_GB2312"/>
          <w:bCs/>
          <w:color w:val="000007"/>
          <w:spacing w:val="0"/>
          <w:sz w:val="32"/>
          <w:szCs w:val="32"/>
        </w:rPr>
      </w:pPr>
    </w:p>
    <w:p>
      <w:pPr>
        <w:pStyle w:val="4"/>
        <w:autoSpaceDE w:val="0"/>
        <w:autoSpaceDN w:val="0"/>
        <w:spacing w:beforeLines="0" w:line="560" w:lineRule="exact"/>
        <w:ind w:right="216"/>
        <w:rPr>
          <w:rFonts w:hint="eastAsia" w:ascii="仿宋_GB2312" w:hAnsi="仿宋_GB2312" w:eastAsia="仿宋_GB2312" w:cs="仿宋_GB2312"/>
          <w:bCs/>
          <w:sz w:val="32"/>
          <w:szCs w:val="32"/>
        </w:rPr>
      </w:pPr>
      <w:r>
        <w:rPr>
          <w:rFonts w:hint="eastAsia" w:ascii="仿宋_GB2312" w:hAnsi="仿宋_GB2312" w:eastAsia="仿宋_GB2312" w:cs="仿宋_GB2312"/>
          <w:bCs/>
          <w:color w:val="000007"/>
          <w:spacing w:val="0"/>
          <w:sz w:val="32"/>
          <w:szCs w:val="32"/>
        </w:rPr>
        <w:t>　　第四步：选择《</w:t>
      </w:r>
      <w:r>
        <w:rPr>
          <w:rFonts w:hint="eastAsia" w:ascii="仿宋_GB2312" w:hAnsi="仿宋_GB2312" w:eastAsia="仿宋_GB2312" w:cs="仿宋_GB2312"/>
          <w:sz w:val="32"/>
          <w:szCs w:val="32"/>
          <w:shd w:val="clear" w:color="auto" w:fill="FFFFFF"/>
        </w:rPr>
        <w:t>广西</w:t>
      </w:r>
      <w:r>
        <w:rPr>
          <w:rFonts w:hint="eastAsia" w:ascii="仿宋_GB2312" w:hAnsi="仿宋_GB2312" w:eastAsia="仿宋_GB2312" w:cs="仿宋_GB2312"/>
          <w:bCs/>
          <w:spacing w:val="0"/>
          <w:sz w:val="32"/>
          <w:szCs w:val="32"/>
        </w:rPr>
        <w:t>冬</w:t>
      </w:r>
      <w:r>
        <w:rPr>
          <w:rFonts w:hint="eastAsia" w:ascii="仿宋_GB2312" w:hAnsi="仿宋_GB2312" w:eastAsia="仿宋_GB2312" w:cs="仿宋_GB2312"/>
          <w:bCs/>
          <w:color w:val="000007"/>
          <w:spacing w:val="0"/>
          <w:sz w:val="32"/>
          <w:szCs w:val="32"/>
        </w:rPr>
        <w:t>春季新冠肺炎疫情防控知识培训》项目进行学习</w:t>
      </w:r>
      <w:r>
        <w:rPr>
          <w:rFonts w:hint="eastAsia" w:ascii="仿宋_GB2312" w:hAnsi="仿宋_GB2312" w:eastAsia="仿宋_GB2312" w:cs="仿宋_GB2312"/>
          <w:bCs/>
          <w:color w:val="000007"/>
          <w:sz w:val="32"/>
          <w:szCs w:val="32"/>
        </w:rPr>
        <w:t>。</w:t>
      </w:r>
    </w:p>
    <w:p>
      <w:pPr>
        <w:pStyle w:val="4"/>
        <w:autoSpaceDE w:val="0"/>
        <w:autoSpaceDN w:val="0"/>
        <w:spacing w:beforeLines="0" w:line="560" w:lineRule="exact"/>
        <w:rPr>
          <w:rFonts w:hint="eastAsia" w:ascii="仿宋_GB2312" w:hAnsi="仿宋_GB2312" w:eastAsia="仿宋_GB2312" w:cs="仿宋_GB2312"/>
          <w:bCs/>
          <w:color w:val="000007"/>
          <w:spacing w:val="0"/>
          <w:sz w:val="32"/>
          <w:szCs w:val="32"/>
        </w:rPr>
      </w:pPr>
      <w:r>
        <w:rPr>
          <w:rFonts w:hint="eastAsia" w:ascii="仿宋_GB2312" w:hAnsi="仿宋_GB2312" w:eastAsia="仿宋_GB2312" w:cs="仿宋_GB2312"/>
          <w:bCs/>
          <w:color w:val="000007"/>
          <w:spacing w:val="0"/>
          <w:sz w:val="32"/>
          <w:szCs w:val="32"/>
        </w:rPr>
        <w:t>　　第五步：项目内全部课件学习完毕并考试合格后点击“申请学分”，即为完成本次培训。</w:t>
      </w:r>
    </w:p>
    <w:p>
      <w:pPr>
        <w:pStyle w:val="4"/>
        <w:autoSpaceDE w:val="0"/>
        <w:autoSpaceDN w:val="0"/>
        <w:spacing w:beforeLines="0"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color w:val="000007"/>
          <w:sz w:val="32"/>
          <w:szCs w:val="32"/>
        </w:rPr>
        <w:t>　　</w:t>
      </w:r>
    </w:p>
    <w:p>
      <w:pPr>
        <w:tabs>
          <w:tab w:val="left" w:pos="7513"/>
        </w:tabs>
        <w:adjustRightInd w:val="0"/>
        <w:snapToGrid w:val="0"/>
        <w:spacing w:beforeLines="0" w:line="560" w:lineRule="exact"/>
        <w:ind w:left="3855" w:leftChars="1220" w:right="790" w:rightChars="250"/>
        <w:jc w:val="center"/>
        <w:rPr>
          <w:rFonts w:hint="eastAsia" w:ascii="仿宋_GB2312" w:cs="仿宋_GB231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17" w:bottom="1417" w:left="1701" w:header="851" w:footer="992" w:gutter="0"/>
      <w:cols w:space="720" w:num="1"/>
      <w:titlePg/>
      <w:rtlGutter w:val="0"/>
      <w:docGrid w:type="linesAndChars" w:linePitch="63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030" w:wrap="around" w:vAnchor="text" w:hAnchor="page" w:x="9640" w:y="1"/>
      <w:ind w:right="310" w:rightChars="97"/>
      <w:jc w:val="right"/>
      <w:rPr>
        <w:rStyle w:val="14"/>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p>
    <w:pPr>
      <w:pStyle w:val="6"/>
      <w:ind w:right="360" w:firstLine="360"/>
      <w:jc w:val="right"/>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27" w:wrap="around" w:vAnchor="text" w:hAnchor="page" w:x="1688" w:y="-27"/>
      <w:ind w:right="467" w:rightChars="146"/>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p>
    <w:pPr>
      <w:pStyle w:val="6"/>
      <w:ind w:right="360" w:firstLine="360"/>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column">
                <wp:posOffset>-201930</wp:posOffset>
              </wp:positionH>
              <wp:positionV relativeFrom="paragraph">
                <wp:posOffset>626110</wp:posOffset>
              </wp:positionV>
              <wp:extent cx="5838825" cy="9525"/>
              <wp:effectExtent l="0" t="0" r="0" b="0"/>
              <wp:wrapNone/>
              <wp:docPr id="5" name="eTong9514019017"/>
              <wp:cNvGraphicFramePr/>
              <a:graphic xmlns:a="http://schemas.openxmlformats.org/drawingml/2006/main">
                <a:graphicData uri="http://schemas.microsoft.com/office/word/2010/wordprocessingShape">
                  <wps:wsp>
                    <wps:cNvCnPr/>
                    <wps:spPr>
                      <a:xfrm>
                        <a:off x="0" y="0"/>
                        <a:ext cx="5838825" cy="9525"/>
                      </a:xfrm>
                      <a:prstGeom prst="straightConnector1">
                        <a:avLst/>
                      </a:prstGeom>
                      <a:ln w="9525" cap="flat" cmpd="sng">
                        <a:solidFill>
                          <a:srgbClr val="FFFFFF"/>
                        </a:solidFill>
                        <a:prstDash val="solid"/>
                        <a:headEnd type="none" w="med" len="med"/>
                        <a:tailEnd type="none" w="med" len="med"/>
                      </a:ln>
                    </wps:spPr>
                    <wps:bodyPr/>
                  </wps:wsp>
                </a:graphicData>
              </a:graphic>
            </wp:anchor>
          </w:drawing>
        </mc:Choice>
        <mc:Fallback>
          <w:pict>
            <v:shape id="eTong9514019017" o:spid="_x0000_s1026" o:spt="32" type="#_x0000_t32" style="position:absolute;left:0pt;margin-left:-15.9pt;margin-top:49.3pt;height:0.75pt;width:459.75pt;z-index:251658240;mso-width-relative:page;mso-height-relative:page;" filled="f" stroked="t" coordsize="21600,21600" o:gfxdata="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yY3x1wAAAAoB&#10;AAAPAAAAAAAAAAEAIAAAACIAAABkcnMvZG93bnJldi54bWxQSwECFAAUAAAACACHTuJAaTNfn+MB&#10;AADnAwAADgAAAAAAAAABACAAAAAmAQAAZHJzL2Uyb0RvYy54bWxQSwUGAAAAAAYABgBZAQAAewUA&#10;AAAA&#10;">
              <v:fill on="f" focussize="0,0"/>
              <v:stroke color="#FFFFFF"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870585</wp:posOffset>
              </wp:positionV>
              <wp:extent cx="5838825" cy="9525"/>
              <wp:effectExtent l="0" t="0" r="0" b="0"/>
              <wp:wrapNone/>
              <wp:docPr id="6" name="eTong95140190171"/>
              <wp:cNvGraphicFramePr/>
              <a:graphic xmlns:a="http://schemas.openxmlformats.org/drawingml/2006/main">
                <a:graphicData uri="http://schemas.microsoft.com/office/word/2010/wordprocessingShape">
                  <wps:wsp>
                    <wps:cNvCnPr/>
                    <wps:spPr>
                      <a:xfrm>
                        <a:off x="0" y="0"/>
                        <a:ext cx="5838825" cy="9525"/>
                      </a:xfrm>
                      <a:prstGeom prst="straightConnector1">
                        <a:avLst/>
                      </a:prstGeom>
                      <a:ln w="38100">
                        <a:noFill/>
                      </a:ln>
                    </wps:spPr>
                    <wps:bodyPr/>
                  </wps:wsp>
                </a:graphicData>
              </a:graphic>
            </wp:anchor>
          </w:drawing>
        </mc:Choice>
        <mc:Fallback>
          <w:pict>
            <v:shape id="eTong95140190171" o:spid="_x0000_s1026" o:spt="32" type="#_x0000_t32" style="position:absolute;left:0pt;margin-left:-9.15pt;margin-top:68.55pt;height:0.75pt;width:459.75pt;z-index:251659264;mso-width-relative:page;mso-height-relative:page;" filled="f" stroked="f" coordsize="21600,21600" o:gfxdata="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VdMP9oAAAALAQAADwAAAAAA&#10;AAABACAAAAAiAAAAZHJzL2Rvd25yZXYueG1sUEsBAhQAFAAAAAgAh07iQHTXqZGfAQAAPQMAAA4A&#10;AAAAAAAAAQAgAAAAKQEAAGRycy9lMm9Eb2MueG1sUEsFBgAAAAAGAAYAWQEAADoFAAAAAA==&#10;">
              <v:fill on="f" focussize="0,0"/>
              <v:stroke on="f" weight="3pt"/>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41A10"/>
    <w:multiLevelType w:val="singleLevel"/>
    <w:tmpl w:val="DD841A1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饶晰">
    <w15:presenceInfo w15:providerId="None" w15:userId="饶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HorizontalSpacing w:val="158"/>
  <w:drawingGridVerticalSpacing w:val="31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9E"/>
    <w:rsid w:val="00E435C5"/>
    <w:rsid w:val="04BD71E8"/>
    <w:rsid w:val="04D86886"/>
    <w:rsid w:val="05823FB1"/>
    <w:rsid w:val="07BF1339"/>
    <w:rsid w:val="0B746450"/>
    <w:rsid w:val="113568B9"/>
    <w:rsid w:val="161320EE"/>
    <w:rsid w:val="167B3A25"/>
    <w:rsid w:val="191C4962"/>
    <w:rsid w:val="1AC61C50"/>
    <w:rsid w:val="1FC847E3"/>
    <w:rsid w:val="2004581C"/>
    <w:rsid w:val="204B7BB4"/>
    <w:rsid w:val="26B621B8"/>
    <w:rsid w:val="275F2C7B"/>
    <w:rsid w:val="2927270B"/>
    <w:rsid w:val="32D352B0"/>
    <w:rsid w:val="431744C4"/>
    <w:rsid w:val="45290992"/>
    <w:rsid w:val="467B60D9"/>
    <w:rsid w:val="472F22C5"/>
    <w:rsid w:val="4A0634C3"/>
    <w:rsid w:val="4A935844"/>
    <w:rsid w:val="4B110D61"/>
    <w:rsid w:val="4E9B35C1"/>
    <w:rsid w:val="56EF6F73"/>
    <w:rsid w:val="59B7458A"/>
    <w:rsid w:val="5B1C4AD1"/>
    <w:rsid w:val="5B240A68"/>
    <w:rsid w:val="5FA349FE"/>
    <w:rsid w:val="62692663"/>
    <w:rsid w:val="635802C2"/>
    <w:rsid w:val="656652B8"/>
    <w:rsid w:val="6BB6139B"/>
    <w:rsid w:val="6D9A608F"/>
    <w:rsid w:val="6E394212"/>
    <w:rsid w:val="726C5E35"/>
    <w:rsid w:val="74F323A3"/>
    <w:rsid w:val="751A5AB1"/>
    <w:rsid w:val="77F451A3"/>
    <w:rsid w:val="78DC37F7"/>
    <w:rsid w:val="7A2A5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1"/>
    <w:pPr>
      <w:ind w:left="220"/>
      <w:outlineLvl w:val="2"/>
    </w:pPr>
    <w:rPr>
      <w:rFonts w:ascii="微软雅黑" w:hAnsi="微软雅黑" w:eastAsia="微软雅黑" w:cs="微软雅黑"/>
      <w:b/>
      <w:bCs/>
      <w:sz w:val="22"/>
      <w:szCs w:val="22"/>
      <w:lang w:val="en-US" w:eastAsia="zh-CN" w:bidi="ar-SA"/>
    </w:rPr>
  </w:style>
  <w:style w:type="paragraph" w:styleId="3">
    <w:name w:val="heading 3"/>
    <w:next w:val="1"/>
    <w:qFormat/>
    <w:uiPriority w:val="0"/>
    <w:pPr>
      <w:widowControl/>
      <w:spacing w:before="100" w:beforeAutospacing="1" w:after="100" w:afterAutospacing="1"/>
      <w:jc w:val="left"/>
      <w:outlineLvl w:val="2"/>
    </w:pPr>
    <w:rPr>
      <w:rFonts w:ascii="宋体" w:hAnsi="Times New Roman" w:eastAsia="宋体" w:cs="宋体"/>
      <w:b/>
      <w:bCs/>
      <w:kern w:val="0"/>
      <w:sz w:val="27"/>
      <w:szCs w:val="27"/>
      <w:lang w:val="en-US" w:eastAsia="zh-CN" w:bidi="ar-SA"/>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PMingLiU" w:hAnsi="PMingLiU" w:eastAsia="PMingLiU" w:cs="PMingLiU"/>
      <w:sz w:val="22"/>
      <w:szCs w:val="22"/>
      <w:lang w:val="en-US" w:eastAsia="zh-CN" w:bidi="ar-SA"/>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1"/>
    <w:pPr>
      <w:spacing w:line="589" w:lineRule="exact"/>
      <w:ind w:left="409"/>
    </w:pPr>
    <w:rPr>
      <w:rFonts w:ascii="微软雅黑" w:hAnsi="微软雅黑" w:eastAsia="微软雅黑" w:cs="微软雅黑"/>
      <w:b/>
      <w:bCs/>
      <w:sz w:val="32"/>
      <w:szCs w:val="32"/>
      <w:lang w:val="en-US" w:eastAsia="zh-CN" w:bidi="ar-SA"/>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Table Paragraph"/>
    <w:basedOn w:val="1"/>
    <w:qFormat/>
    <w:uiPriority w:val="1"/>
    <w:rPr>
      <w:rFonts w:ascii="PMingLiU" w:hAnsi="PMingLiU" w:eastAsia="PMingLiU" w:cs="PMingLiU"/>
      <w:lang w:val="en-US" w:eastAsia="zh-CN" w:bidi="ar-SA"/>
    </w:rPr>
  </w:style>
  <w:style w:type="paragraph" w:customStyle="1" w:styleId="16">
    <w:name w:val=" Char"/>
    <w:basedOn w:val="1"/>
    <w:qFormat/>
    <w:uiPriority w:val="0"/>
    <w:rPr>
      <w:rFonts w:eastAsia="宋体"/>
      <w:sz w:val="21"/>
    </w:rPr>
  </w:style>
  <w:style w:type="paragraph" w:customStyle="1" w:styleId="17">
    <w:name w:val="样式1"/>
    <w:basedOn w:val="1"/>
    <w:qFormat/>
    <w:uiPriority w:val="0"/>
    <w:pPr>
      <w:adjustRightInd w:val="0"/>
      <w:snapToGrid w:val="0"/>
      <w:spacing w:line="620" w:lineRule="exact"/>
      <w:ind w:firstLine="200" w:firstLineChars="200"/>
    </w:pPr>
    <w:rPr>
      <w:rFonts w:ascii="方正仿宋简体" w:eastAsia="方正仿宋简体"/>
      <w:spacing w:val="-4"/>
      <w:szCs w:val="32"/>
    </w:rPr>
  </w:style>
  <w:style w:type="paragraph" w:customStyle="1" w:styleId="18">
    <w:name w:val="Body text|1"/>
    <w:next w:val="7"/>
    <w:qFormat/>
    <w:uiPriority w:val="0"/>
    <w:pPr>
      <w:widowControl w:val="0"/>
      <w:spacing w:line="422" w:lineRule="auto"/>
      <w:ind w:firstLine="400"/>
    </w:pPr>
    <w:rPr>
      <w:rFonts w:ascii="宋体" w:hAnsi="Times New Roman" w:eastAsia="宋体" w:cs="宋体"/>
      <w:color w:val="00000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662</Words>
  <Characters>3777</Characters>
  <Lines>31</Lines>
  <Paragraphs>8</Paragraphs>
  <TotalTime>43</TotalTime>
  <ScaleCrop>false</ScaleCrop>
  <LinksUpToDate>false</LinksUpToDate>
  <CharactersWithSpaces>4431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2017-06-08T04:10:00Z</dcterms:created>
  <dc:creator>超级管理员</dc:creator>
  <cp:lastModifiedBy>冰</cp:lastModifiedBy>
  <cp:lastPrinted>2021-01-15T01:21:00Z</cp:lastPrinted>
  <dcterms:modified xsi:type="dcterms:W3CDTF">2021-01-25T10:27:59Z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2052-11.1.0.10228</vt:lpwstr>
  </property>
  <property fmtid="{D5CDD505-2E9C-101B-9397-08002B2CF9AE}" pid="3" name="KSOProductBuildVer">
    <vt:lpwstr>2052-11.1.0.10132</vt:lpwstr>
  </property>
</Properties>
</file>